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3D" w:rsidRDefault="008B1233" w:rsidP="00A6136C">
      <w:pPr>
        <w:spacing w:before="240" w:after="0"/>
        <w:rPr>
          <w:b/>
          <w:color w:val="7030A0"/>
          <w:sz w:val="24"/>
        </w:rPr>
      </w:pPr>
      <w:bookmarkStart w:id="0" w:name="_GoBack"/>
      <w:bookmarkEnd w:id="0"/>
      <w:r>
        <w:rPr>
          <w:b/>
          <w:color w:val="7030A0"/>
          <w:sz w:val="24"/>
        </w:rPr>
        <w:t>Clinical Waste</w:t>
      </w:r>
    </w:p>
    <w:p w:rsidR="00A6136C" w:rsidRDefault="00A6136C" w:rsidP="00A6136C">
      <w:pPr>
        <w:spacing w:after="0"/>
        <w:rPr>
          <w:b/>
        </w:rPr>
      </w:pPr>
      <w:r>
        <w:rPr>
          <w:b/>
        </w:rPr>
        <w:t>Content Changes 2016-2018 Revision Guide</w:t>
      </w:r>
    </w:p>
    <w:p w:rsidR="00C325F2" w:rsidRPr="00C325F2" w:rsidRDefault="00C325F2" w:rsidP="00C325F2">
      <w:pPr>
        <w:spacing w:after="0"/>
        <w:rPr>
          <w:rFonts w:ascii="Calibri" w:eastAsia="Calibri" w:hAnsi="Calibri" w:cs="Times New Roman"/>
          <w:b/>
          <w:i/>
        </w:rPr>
      </w:pPr>
      <w:r w:rsidRPr="00C325F2">
        <w:rPr>
          <w:rFonts w:ascii="Calibri" w:eastAsia="Calibri" w:hAnsi="Calibri" w:cs="Times New Roman"/>
          <w:b/>
          <w:i/>
        </w:rPr>
        <w:t xml:space="preserve">All page numbers refer to the 2016-2018 Revision Guides with red covers. </w:t>
      </w:r>
    </w:p>
    <w:p w:rsidR="00C325F2" w:rsidRDefault="00C325F2" w:rsidP="00A6136C">
      <w:pPr>
        <w:spacing w:after="0"/>
        <w:rPr>
          <w:b/>
        </w:rPr>
      </w:pPr>
    </w:p>
    <w:p w:rsidR="008A2290" w:rsidRDefault="008A2290" w:rsidP="008A2290">
      <w:pPr>
        <w:rPr>
          <w:i/>
          <w:color w:val="7030A0"/>
        </w:rPr>
      </w:pPr>
      <w:r>
        <w:rPr>
          <w:i/>
          <w:color w:val="7030A0"/>
        </w:rPr>
        <w:t>Section 1: Clinical Waste Storage, page 11</w:t>
      </w:r>
    </w:p>
    <w:p w:rsidR="008A2290" w:rsidRDefault="008A2290" w:rsidP="008A2290">
      <w:r>
        <w:t>Two new rows were added to the table showing the colour and type of container used for different clinical waste types.</w:t>
      </w:r>
    </w:p>
    <w:p w:rsidR="008A2290" w:rsidRDefault="00A6136C" w:rsidP="008A2290">
      <w:r w:rsidRPr="008B1233">
        <w:rPr>
          <w:i/>
          <w:noProof/>
          <w:color w:val="7030A0"/>
          <w:lang w:eastAsia="en-GB"/>
        </w:rPr>
        <mc:AlternateContent>
          <mc:Choice Requires="wps">
            <w:drawing>
              <wp:anchor distT="0" distB="0" distL="114300" distR="114300" simplePos="0" relativeHeight="251659264" behindDoc="0" locked="0" layoutInCell="1" allowOverlap="1" wp14:anchorId="1BF193CA" wp14:editId="1DBF760A">
                <wp:simplePos x="0" y="0"/>
                <wp:positionH relativeFrom="column">
                  <wp:posOffset>-119380</wp:posOffset>
                </wp:positionH>
                <wp:positionV relativeFrom="paragraph">
                  <wp:posOffset>19050</wp:posOffset>
                </wp:positionV>
                <wp:extent cx="6359525" cy="124142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241425"/>
                        </a:xfrm>
                        <a:prstGeom prst="rect">
                          <a:avLst/>
                        </a:prstGeom>
                        <a:solidFill>
                          <a:srgbClr val="FFFFFF"/>
                        </a:solidFill>
                        <a:ln w="9525">
                          <a:noFill/>
                          <a:miter lim="800000"/>
                          <a:headEnd/>
                          <a:tailEnd/>
                        </a:ln>
                      </wps:spPr>
                      <wps:txbx>
                        <w:txbxContent>
                          <w:tbl>
                            <w:tblPr>
                              <w:tblW w:w="9640"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909"/>
                              <w:gridCol w:w="2490"/>
                              <w:gridCol w:w="2693"/>
                            </w:tblGrid>
                            <w:tr w:rsidR="00A6136C" w:rsidRPr="008B1233" w:rsidTr="008B1233">
                              <w:trPr>
                                <w:trHeight w:val="207"/>
                                <w:jc w:val="center"/>
                              </w:trPr>
                              <w:tc>
                                <w:tcPr>
                                  <w:tcW w:w="2548"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Waste Type</w:t>
                                  </w:r>
                                </w:p>
                              </w:tc>
                              <w:tc>
                                <w:tcPr>
                                  <w:tcW w:w="1909"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Waste Receptacle</w:t>
                                  </w:r>
                                </w:p>
                              </w:tc>
                              <w:tc>
                                <w:tcPr>
                                  <w:tcW w:w="2490"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EWC Code</w:t>
                                  </w:r>
                                </w:p>
                              </w:tc>
                              <w:tc>
                                <w:tcPr>
                                  <w:tcW w:w="2693"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Description</w:t>
                                  </w:r>
                                </w:p>
                              </w:tc>
                            </w:tr>
                            <w:tr w:rsidR="00A6136C" w:rsidRPr="008B1233" w:rsidTr="008B1233">
                              <w:trPr>
                                <w:trHeight w:val="732"/>
                                <w:jc w:val="center"/>
                              </w:trPr>
                              <w:tc>
                                <w:tcPr>
                                  <w:tcW w:w="2548" w:type="dxa"/>
                                  <w:shd w:val="clear" w:color="auto" w:fill="auto"/>
                                  <w:vAlign w:val="center"/>
                                </w:tcPr>
                                <w:p w:rsidR="00A6136C" w:rsidRPr="008B1233" w:rsidRDefault="00A6136C" w:rsidP="008B1233">
                                  <w:pPr>
                                    <w:spacing w:after="0" w:line="240" w:lineRule="auto"/>
                                    <w:rPr>
                                      <w:szCs w:val="20"/>
                                    </w:rPr>
                                  </w:pPr>
                                  <w:r w:rsidRPr="008B1233">
                                    <w:rPr>
                                      <w:szCs w:val="20"/>
                                    </w:rPr>
                                    <w:t>Other medicines (in original packaging)</w:t>
                                  </w:r>
                                </w:p>
                              </w:tc>
                              <w:tc>
                                <w:tcPr>
                                  <w:tcW w:w="1909" w:type="dxa"/>
                                  <w:vMerge w:val="restart"/>
                                  <w:shd w:val="clear" w:color="auto" w:fill="auto"/>
                                  <w:vAlign w:val="center"/>
                                </w:tcPr>
                                <w:p w:rsidR="00A6136C" w:rsidRPr="008B1233" w:rsidRDefault="00A6136C" w:rsidP="008B1233">
                                  <w:pPr>
                                    <w:spacing w:after="0" w:line="240" w:lineRule="auto"/>
                                    <w:rPr>
                                      <w:szCs w:val="20"/>
                                    </w:rPr>
                                  </w:pPr>
                                  <w:r w:rsidRPr="008B1233">
                                    <w:rPr>
                                      <w:szCs w:val="20"/>
                                    </w:rPr>
                                    <w:t>Two blue-lidded, rigid yellow containers (one for solid, one for liquid)</w:t>
                                  </w:r>
                                </w:p>
                              </w:tc>
                              <w:tc>
                                <w:tcPr>
                                  <w:tcW w:w="2490" w:type="dxa"/>
                                  <w:vMerge w:val="restart"/>
                                  <w:shd w:val="clear" w:color="auto" w:fill="auto"/>
                                  <w:vAlign w:val="center"/>
                                </w:tcPr>
                                <w:p w:rsidR="00A6136C" w:rsidRPr="008B1233" w:rsidRDefault="00A6136C" w:rsidP="008B1233">
                                  <w:pPr>
                                    <w:spacing w:after="0" w:line="240" w:lineRule="auto"/>
                                    <w:rPr>
                                      <w:szCs w:val="20"/>
                                    </w:rPr>
                                  </w:pPr>
                                  <w:r w:rsidRPr="008B1233">
                                    <w:t>18 01 09 or 18 02 08 and/or 20 01 32</w:t>
                                  </w:r>
                                </w:p>
                              </w:tc>
                              <w:tc>
                                <w:tcPr>
                                  <w:tcW w:w="2693" w:type="dxa"/>
                                  <w:vMerge w:val="restart"/>
                                  <w:shd w:val="clear" w:color="auto" w:fill="auto"/>
                                  <w:vAlign w:val="center"/>
                                </w:tcPr>
                                <w:p w:rsidR="00A6136C" w:rsidRPr="008B1233" w:rsidRDefault="00A6136C" w:rsidP="008B1233">
                                  <w:pPr>
                                    <w:spacing w:after="0" w:line="240" w:lineRule="auto"/>
                                    <w:rPr>
                                      <w:szCs w:val="20"/>
                                    </w:rPr>
                                  </w:pPr>
                                  <w:r w:rsidRPr="008B1233">
                                    <w:t>Clinical waste, medicines (not cytotoxic and cytostatic) from animal/human healthcare, for incineration only</w:t>
                                  </w:r>
                                </w:p>
                              </w:tc>
                            </w:tr>
                            <w:tr w:rsidR="00A6136C" w:rsidRPr="008B1233" w:rsidTr="008B1233">
                              <w:trPr>
                                <w:trHeight w:val="732"/>
                                <w:jc w:val="center"/>
                              </w:trPr>
                              <w:tc>
                                <w:tcPr>
                                  <w:tcW w:w="2548" w:type="dxa"/>
                                  <w:shd w:val="clear" w:color="auto" w:fill="auto"/>
                                  <w:vAlign w:val="center"/>
                                </w:tcPr>
                                <w:p w:rsidR="00A6136C" w:rsidRPr="008B1233" w:rsidRDefault="00A6136C" w:rsidP="008B1233">
                                  <w:pPr>
                                    <w:spacing w:after="0" w:line="240" w:lineRule="auto"/>
                                    <w:rPr>
                                      <w:szCs w:val="20"/>
                                    </w:rPr>
                                  </w:pPr>
                                  <w:r w:rsidRPr="008B1233">
                                    <w:t>Other medicines (not in original packaging)</w:t>
                                  </w:r>
                                </w:p>
                              </w:tc>
                              <w:tc>
                                <w:tcPr>
                                  <w:tcW w:w="1909" w:type="dxa"/>
                                  <w:vMerge/>
                                  <w:shd w:val="clear" w:color="auto" w:fill="auto"/>
                                  <w:vAlign w:val="center"/>
                                </w:tcPr>
                                <w:p w:rsidR="00A6136C" w:rsidRPr="008B1233" w:rsidRDefault="00A6136C" w:rsidP="008B1233">
                                  <w:pPr>
                                    <w:spacing w:after="0" w:line="240" w:lineRule="auto"/>
                                    <w:rPr>
                                      <w:szCs w:val="20"/>
                                    </w:rPr>
                                  </w:pPr>
                                </w:p>
                              </w:tc>
                              <w:tc>
                                <w:tcPr>
                                  <w:tcW w:w="2490" w:type="dxa"/>
                                  <w:vMerge/>
                                  <w:shd w:val="clear" w:color="auto" w:fill="auto"/>
                                  <w:vAlign w:val="center"/>
                                </w:tcPr>
                                <w:p w:rsidR="00A6136C" w:rsidRPr="008B1233" w:rsidRDefault="00A6136C" w:rsidP="008B1233">
                                  <w:pPr>
                                    <w:spacing w:after="0" w:line="240" w:lineRule="auto"/>
                                  </w:pPr>
                                </w:p>
                              </w:tc>
                              <w:tc>
                                <w:tcPr>
                                  <w:tcW w:w="2693" w:type="dxa"/>
                                  <w:vMerge/>
                                  <w:shd w:val="clear" w:color="auto" w:fill="auto"/>
                                  <w:vAlign w:val="center"/>
                                </w:tcPr>
                                <w:p w:rsidR="00A6136C" w:rsidRPr="008B1233" w:rsidRDefault="00A6136C" w:rsidP="008B1233">
                                  <w:pPr>
                                    <w:spacing w:after="0" w:line="240" w:lineRule="auto"/>
                                  </w:pPr>
                                </w:p>
                              </w:tc>
                            </w:tr>
                          </w:tbl>
                          <w:p w:rsidR="00A6136C" w:rsidRDefault="00A6136C" w:rsidP="008A22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pt;margin-top:1.5pt;width:500.75pt;height: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3HwIAAB4EAAAOAAAAZHJzL2Uyb0RvYy54bWysU9tu2zAMfR+wfxD0vvjSpBcjTtGlyzCg&#10;uwDtPkCW5ViYJGqSEjv7+lJymmbb2zA9CKRIHpGH5PJ21IrshfMSTE2LWU6JMBxaabY1/f60eXdN&#10;iQ/MtEyBETU9CE9vV2/fLAdbiRJ6UK1wBEGMrwZb0z4EW2WZ573QzM/ACoPGDpxmAVW3zVrHBkTX&#10;Kivz/DIbwLXWARfe4+v9ZKSrhN91goevXedFIKqmmFtIt0t3E+9stWTV1jHbS35Mg/1DFppJg5+e&#10;oO5ZYGTn5F9QWnIHHrow46Az6DrJRaoBqynyP6p57JkVqRYkx9sTTf7/wfIv+2+OyLamF/kVJYZp&#10;bNKTGAN5DyMpIz+D9RW6PVp0DCM+Y59Trd4+AP/hiYF1z8xW3DkHQy9Yi/kVMTI7C51wfARphs/Q&#10;4jdsFyABjZ3TkTykgyA69ulw6k1MhePj5cXiZlEuKOFoK8p5MUcl/sGql3DrfPgoQJMo1NRh8xM8&#10;2z/4MLm+uMTfPCjZbqRSSXHbZq0c2TMclE06R/Tf3JQhQ01TIjHKQIxHaFZpGXCQldQ1vc7jieGs&#10;inR8MG2SA5NqkjFpZY78REomcsLYjOgYSWugPSBTDqaBxQVDoQf3i5IBh7Wm/ueOOUGJ+mSQ7Zti&#10;Po/TnZT54qpExZ1bmnMLMxyhahoomcR1SBsxVXSHXelk4us1k2OuOISJ8ePCxCk/15PX61qvngEA&#10;AP//AwBQSwMEFAAGAAgAAAAhABHOjureAAAACQEAAA8AAABkcnMvZG93bnJldi54bWxMj81OwzAQ&#10;hO9IvIO1SFxQ67TQ5oc4FSCBuLb0ATbJNomI11HsNunbs5zgOJrRzDf5bra9utDoO8cGVssIFHHl&#10;6o4bA8ev90UCygfkGnvHZOBKHnbF7U2OWe0m3tPlEBolJewzNNCGMGRa+6oli37pBmLxTm60GESO&#10;ja5HnKTc9nodRVttsWNZaHGgt5aq78PZGjh9Tg+bdCo/wjHeP21fsYtLdzXm/m5+eQYVaA5/YfjF&#10;F3QohKl0Z6696g0sVomgBwOPckn8NFnHoEoJpskGdJHr/w+KHwAAAP//AwBQSwECLQAUAAYACAAA&#10;ACEAtoM4kv4AAADhAQAAEwAAAAAAAAAAAAAAAAAAAAAAW0NvbnRlbnRfVHlwZXNdLnhtbFBLAQIt&#10;ABQABgAIAAAAIQA4/SH/1gAAAJQBAAALAAAAAAAAAAAAAAAAAC8BAABfcmVscy8ucmVsc1BLAQIt&#10;ABQABgAIAAAAIQAU/sO3HwIAAB4EAAAOAAAAAAAAAAAAAAAAAC4CAABkcnMvZTJvRG9jLnhtbFBL&#10;AQItABQABgAIAAAAIQARzo7q3gAAAAkBAAAPAAAAAAAAAAAAAAAAAHkEAABkcnMvZG93bnJldi54&#10;bWxQSwUGAAAAAAQABADzAAAAhAUAAAAA&#10;" stroked="f">
                <v:textbox>
                  <w:txbxContent>
                    <w:tbl>
                      <w:tblPr>
                        <w:tblW w:w="9640"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909"/>
                        <w:gridCol w:w="2490"/>
                        <w:gridCol w:w="2693"/>
                      </w:tblGrid>
                      <w:tr w:rsidR="00A6136C" w:rsidRPr="008B1233" w:rsidTr="008B1233">
                        <w:trPr>
                          <w:trHeight w:val="207"/>
                          <w:jc w:val="center"/>
                        </w:trPr>
                        <w:tc>
                          <w:tcPr>
                            <w:tcW w:w="2548"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Waste Type</w:t>
                            </w:r>
                          </w:p>
                        </w:tc>
                        <w:tc>
                          <w:tcPr>
                            <w:tcW w:w="1909"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Waste Receptacle</w:t>
                            </w:r>
                          </w:p>
                        </w:tc>
                        <w:tc>
                          <w:tcPr>
                            <w:tcW w:w="2490"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EWC Code</w:t>
                            </w:r>
                          </w:p>
                        </w:tc>
                        <w:tc>
                          <w:tcPr>
                            <w:tcW w:w="2693" w:type="dxa"/>
                            <w:shd w:val="clear" w:color="auto" w:fill="7030A0"/>
                            <w:vAlign w:val="center"/>
                          </w:tcPr>
                          <w:p w:rsidR="00A6136C" w:rsidRPr="008B1233" w:rsidRDefault="00A6136C" w:rsidP="008B1233">
                            <w:pPr>
                              <w:spacing w:after="0" w:line="240" w:lineRule="auto"/>
                              <w:rPr>
                                <w:b/>
                                <w:color w:val="FFFFFF" w:themeColor="background1"/>
                                <w:szCs w:val="20"/>
                              </w:rPr>
                            </w:pPr>
                            <w:r w:rsidRPr="008B1233">
                              <w:rPr>
                                <w:b/>
                                <w:color w:val="FFFFFF" w:themeColor="background1"/>
                                <w:szCs w:val="20"/>
                              </w:rPr>
                              <w:t>Description</w:t>
                            </w:r>
                          </w:p>
                        </w:tc>
                      </w:tr>
                      <w:tr w:rsidR="00A6136C" w:rsidRPr="008B1233" w:rsidTr="008B1233">
                        <w:trPr>
                          <w:trHeight w:val="732"/>
                          <w:jc w:val="center"/>
                        </w:trPr>
                        <w:tc>
                          <w:tcPr>
                            <w:tcW w:w="2548" w:type="dxa"/>
                            <w:shd w:val="clear" w:color="auto" w:fill="auto"/>
                            <w:vAlign w:val="center"/>
                          </w:tcPr>
                          <w:p w:rsidR="00A6136C" w:rsidRPr="008B1233" w:rsidRDefault="00A6136C" w:rsidP="008B1233">
                            <w:pPr>
                              <w:spacing w:after="0" w:line="240" w:lineRule="auto"/>
                              <w:rPr>
                                <w:szCs w:val="20"/>
                              </w:rPr>
                            </w:pPr>
                            <w:r w:rsidRPr="008B1233">
                              <w:rPr>
                                <w:szCs w:val="20"/>
                              </w:rPr>
                              <w:t>Other medicines (in original packaging)</w:t>
                            </w:r>
                          </w:p>
                        </w:tc>
                        <w:tc>
                          <w:tcPr>
                            <w:tcW w:w="1909" w:type="dxa"/>
                            <w:vMerge w:val="restart"/>
                            <w:shd w:val="clear" w:color="auto" w:fill="auto"/>
                            <w:vAlign w:val="center"/>
                          </w:tcPr>
                          <w:p w:rsidR="00A6136C" w:rsidRPr="008B1233" w:rsidRDefault="00A6136C" w:rsidP="008B1233">
                            <w:pPr>
                              <w:spacing w:after="0" w:line="240" w:lineRule="auto"/>
                              <w:rPr>
                                <w:szCs w:val="20"/>
                              </w:rPr>
                            </w:pPr>
                            <w:r w:rsidRPr="008B1233">
                              <w:rPr>
                                <w:szCs w:val="20"/>
                              </w:rPr>
                              <w:t>Two blue-lidded, rigid yellow containers (one for solid, one for liquid)</w:t>
                            </w:r>
                          </w:p>
                        </w:tc>
                        <w:tc>
                          <w:tcPr>
                            <w:tcW w:w="2490" w:type="dxa"/>
                            <w:vMerge w:val="restart"/>
                            <w:shd w:val="clear" w:color="auto" w:fill="auto"/>
                            <w:vAlign w:val="center"/>
                          </w:tcPr>
                          <w:p w:rsidR="00A6136C" w:rsidRPr="008B1233" w:rsidRDefault="00A6136C" w:rsidP="008B1233">
                            <w:pPr>
                              <w:spacing w:after="0" w:line="240" w:lineRule="auto"/>
                              <w:rPr>
                                <w:szCs w:val="20"/>
                              </w:rPr>
                            </w:pPr>
                            <w:r w:rsidRPr="008B1233">
                              <w:t>18 01 09 or 18 02 08 and/or 20 01 32</w:t>
                            </w:r>
                          </w:p>
                        </w:tc>
                        <w:tc>
                          <w:tcPr>
                            <w:tcW w:w="2693" w:type="dxa"/>
                            <w:vMerge w:val="restart"/>
                            <w:shd w:val="clear" w:color="auto" w:fill="auto"/>
                            <w:vAlign w:val="center"/>
                          </w:tcPr>
                          <w:p w:rsidR="00A6136C" w:rsidRPr="008B1233" w:rsidRDefault="00A6136C" w:rsidP="008B1233">
                            <w:pPr>
                              <w:spacing w:after="0" w:line="240" w:lineRule="auto"/>
                              <w:rPr>
                                <w:szCs w:val="20"/>
                              </w:rPr>
                            </w:pPr>
                            <w:r w:rsidRPr="008B1233">
                              <w:t>Clinical waste, medicines (not cytotoxic and cytostatic) from animal/human healthcare, for incineration only</w:t>
                            </w:r>
                          </w:p>
                        </w:tc>
                      </w:tr>
                      <w:tr w:rsidR="00A6136C" w:rsidRPr="008B1233" w:rsidTr="008B1233">
                        <w:trPr>
                          <w:trHeight w:val="732"/>
                          <w:jc w:val="center"/>
                        </w:trPr>
                        <w:tc>
                          <w:tcPr>
                            <w:tcW w:w="2548" w:type="dxa"/>
                            <w:shd w:val="clear" w:color="auto" w:fill="auto"/>
                            <w:vAlign w:val="center"/>
                          </w:tcPr>
                          <w:p w:rsidR="00A6136C" w:rsidRPr="008B1233" w:rsidRDefault="00A6136C" w:rsidP="008B1233">
                            <w:pPr>
                              <w:spacing w:after="0" w:line="240" w:lineRule="auto"/>
                              <w:rPr>
                                <w:szCs w:val="20"/>
                              </w:rPr>
                            </w:pPr>
                            <w:r w:rsidRPr="008B1233">
                              <w:t>Other medicines (not in original packaging)</w:t>
                            </w:r>
                          </w:p>
                        </w:tc>
                        <w:tc>
                          <w:tcPr>
                            <w:tcW w:w="1909" w:type="dxa"/>
                            <w:vMerge/>
                            <w:shd w:val="clear" w:color="auto" w:fill="auto"/>
                            <w:vAlign w:val="center"/>
                          </w:tcPr>
                          <w:p w:rsidR="00A6136C" w:rsidRPr="008B1233" w:rsidRDefault="00A6136C" w:rsidP="008B1233">
                            <w:pPr>
                              <w:spacing w:after="0" w:line="240" w:lineRule="auto"/>
                              <w:rPr>
                                <w:szCs w:val="20"/>
                              </w:rPr>
                            </w:pPr>
                          </w:p>
                        </w:tc>
                        <w:tc>
                          <w:tcPr>
                            <w:tcW w:w="2490" w:type="dxa"/>
                            <w:vMerge/>
                            <w:shd w:val="clear" w:color="auto" w:fill="auto"/>
                            <w:vAlign w:val="center"/>
                          </w:tcPr>
                          <w:p w:rsidR="00A6136C" w:rsidRPr="008B1233" w:rsidRDefault="00A6136C" w:rsidP="008B1233">
                            <w:pPr>
                              <w:spacing w:after="0" w:line="240" w:lineRule="auto"/>
                            </w:pPr>
                          </w:p>
                        </w:tc>
                        <w:tc>
                          <w:tcPr>
                            <w:tcW w:w="2693" w:type="dxa"/>
                            <w:vMerge/>
                            <w:shd w:val="clear" w:color="auto" w:fill="auto"/>
                            <w:vAlign w:val="center"/>
                          </w:tcPr>
                          <w:p w:rsidR="00A6136C" w:rsidRPr="008B1233" w:rsidRDefault="00A6136C" w:rsidP="008B1233">
                            <w:pPr>
                              <w:spacing w:after="0" w:line="240" w:lineRule="auto"/>
                            </w:pPr>
                          </w:p>
                        </w:tc>
                      </w:tr>
                    </w:tbl>
                    <w:p w:rsidR="00A6136C" w:rsidRDefault="00A6136C" w:rsidP="008A2290"/>
                  </w:txbxContent>
                </v:textbox>
              </v:shape>
            </w:pict>
          </mc:Fallback>
        </mc:AlternateContent>
      </w:r>
    </w:p>
    <w:p w:rsidR="008A2290" w:rsidRDefault="008A2290" w:rsidP="008A2290"/>
    <w:p w:rsidR="008A2290" w:rsidRDefault="008A2290" w:rsidP="008A2290"/>
    <w:p w:rsidR="00A6136C" w:rsidRDefault="00A6136C" w:rsidP="008A2290"/>
    <w:p w:rsidR="00A6136C" w:rsidRDefault="00A6136C" w:rsidP="00A6136C">
      <w:pPr>
        <w:spacing w:before="240"/>
        <w:rPr>
          <w:i/>
          <w:color w:val="7030A0"/>
        </w:rPr>
      </w:pPr>
    </w:p>
    <w:p w:rsidR="00A6136C" w:rsidRDefault="00C20806" w:rsidP="00A6136C">
      <w:pPr>
        <w:spacing w:before="240"/>
        <w:rPr>
          <w:i/>
          <w:color w:val="7030A0"/>
        </w:rPr>
      </w:pPr>
      <w:r>
        <w:rPr>
          <w:i/>
          <w:noProof/>
          <w:color w:val="7030A0"/>
          <w:lang w:eastAsia="en-GB"/>
        </w:rPr>
        <w:drawing>
          <wp:anchor distT="0" distB="0" distL="114300" distR="114300" simplePos="0" relativeHeight="251660288" behindDoc="0" locked="0" layoutInCell="1" allowOverlap="1" wp14:anchorId="10335E8C" wp14:editId="1DBECBB9">
            <wp:simplePos x="0" y="0"/>
            <wp:positionH relativeFrom="column">
              <wp:posOffset>-313329</wp:posOffset>
            </wp:positionH>
            <wp:positionV relativeFrom="paragraph">
              <wp:posOffset>9032</wp:posOffset>
            </wp:positionV>
            <wp:extent cx="2933700" cy="2200275"/>
            <wp:effectExtent l="419100" t="457200" r="533400" b="4857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Waste.jpg"/>
                    <pic:cNvPicPr/>
                  </pic:nvPicPr>
                  <pic:blipFill>
                    <a:blip r:embed="rId9" cstate="print">
                      <a:extLst>
                        <a:ext uri="{28A0092B-C50C-407E-A947-70E740481C1C}">
                          <a14:useLocalDpi xmlns:a14="http://schemas.microsoft.com/office/drawing/2010/main" val="0"/>
                        </a:ext>
                      </a:extLst>
                    </a:blip>
                    <a:stretch>
                      <a:fillRect/>
                    </a:stretch>
                  </pic:blipFill>
                  <pic:spPr>
                    <a:xfrm rot="21153649">
                      <a:off x="0" y="0"/>
                      <a:ext cx="2933700" cy="2200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C20806" w:rsidP="00A6136C">
      <w:pPr>
        <w:spacing w:before="240"/>
        <w:rPr>
          <w:i/>
          <w:color w:val="7030A0"/>
        </w:rPr>
      </w:pPr>
      <w:r>
        <w:rPr>
          <w:i/>
          <w:noProof/>
          <w:color w:val="7030A0"/>
          <w:lang w:eastAsia="en-GB"/>
        </w:rPr>
        <w:drawing>
          <wp:anchor distT="0" distB="0" distL="114300" distR="114300" simplePos="0" relativeHeight="251661312" behindDoc="0" locked="0" layoutInCell="1" allowOverlap="1" wp14:anchorId="74C03EBB" wp14:editId="0E338578">
            <wp:simplePos x="0" y="0"/>
            <wp:positionH relativeFrom="column">
              <wp:posOffset>-372299</wp:posOffset>
            </wp:positionH>
            <wp:positionV relativeFrom="paragraph">
              <wp:posOffset>131576</wp:posOffset>
            </wp:positionV>
            <wp:extent cx="3042557" cy="2285585"/>
            <wp:effectExtent l="361950" t="476250" r="443865" b="5911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05335">
                      <a:off x="0" y="0"/>
                      <a:ext cx="3043070" cy="228597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A6136C" w:rsidRDefault="00A6136C" w:rsidP="00A6136C">
      <w:pPr>
        <w:spacing w:before="240"/>
        <w:rPr>
          <w:i/>
          <w:color w:val="7030A0"/>
        </w:rPr>
      </w:pPr>
    </w:p>
    <w:p w:rsidR="009609AC" w:rsidRDefault="009609AC" w:rsidP="00A6136C">
      <w:pPr>
        <w:spacing w:before="240"/>
        <w:rPr>
          <w:i/>
          <w:color w:val="7030A0"/>
        </w:rPr>
      </w:pPr>
    </w:p>
    <w:p w:rsidR="009609AC" w:rsidRDefault="009609AC" w:rsidP="00A6136C">
      <w:pPr>
        <w:spacing w:before="240"/>
        <w:rPr>
          <w:i/>
          <w:color w:val="7030A0"/>
        </w:rPr>
      </w:pPr>
    </w:p>
    <w:p w:rsidR="00A6136C" w:rsidRPr="008B1233" w:rsidRDefault="00A6136C" w:rsidP="00A6136C">
      <w:pPr>
        <w:spacing w:before="240"/>
        <w:rPr>
          <w:color w:val="7030A0"/>
        </w:rPr>
      </w:pPr>
      <w:r>
        <w:rPr>
          <w:i/>
          <w:color w:val="7030A0"/>
        </w:rPr>
        <w:t>Section 1: Safe Storage and Labelling, page 1</w:t>
      </w:r>
      <w:r w:rsidR="003F1DD8">
        <w:rPr>
          <w:i/>
          <w:color w:val="7030A0"/>
        </w:rPr>
        <w:t>4</w:t>
      </w:r>
    </w:p>
    <w:p w:rsidR="00A6136C" w:rsidRDefault="00A6136C" w:rsidP="00A6136C">
      <w:r>
        <w:rPr>
          <w:b/>
        </w:rPr>
        <w:t xml:space="preserve">New content: </w:t>
      </w:r>
      <w:r>
        <w:t>All clinical waste should be kept in totally enclosed, clearly labelled and secure areas sited on impermeable pavement with a sealed or foul drainage system.</w:t>
      </w:r>
    </w:p>
    <w:p w:rsidR="00A6136C" w:rsidRDefault="00A6136C" w:rsidP="00A6136C"/>
    <w:p w:rsidR="00A6136C" w:rsidRDefault="00A6136C" w:rsidP="00A6136C"/>
    <w:p w:rsidR="00A6136C" w:rsidRDefault="00A6136C" w:rsidP="00A6136C"/>
    <w:p w:rsidR="00A6136C" w:rsidRDefault="00A6136C" w:rsidP="00A6136C"/>
    <w:p w:rsidR="00A6136C" w:rsidRDefault="00A6136C" w:rsidP="00A6136C">
      <w:pPr>
        <w:spacing w:after="0"/>
        <w:rPr>
          <w:i/>
          <w:color w:val="7030A0"/>
        </w:rPr>
      </w:pPr>
      <w:r>
        <w:rPr>
          <w:i/>
          <w:color w:val="7030A0"/>
        </w:rPr>
        <w:t>Section 3: Consignment Notes, page 23</w:t>
      </w:r>
    </w:p>
    <w:p w:rsidR="00A6136C" w:rsidRDefault="00A6136C" w:rsidP="00A6136C">
      <w:pPr>
        <w:spacing w:after="0"/>
        <w:rPr>
          <w:i/>
          <w:color w:val="7030A0"/>
        </w:rPr>
      </w:pPr>
    </w:p>
    <w:p w:rsidR="00585C37" w:rsidRPr="00585C37" w:rsidRDefault="00585C37" w:rsidP="00A6136C">
      <w:pPr>
        <w:rPr>
          <w:i/>
          <w:color w:val="7030A0"/>
        </w:rPr>
      </w:pPr>
      <w:r w:rsidRPr="00585C37">
        <w:rPr>
          <w:i/>
          <w:color w:val="7030A0"/>
        </w:rPr>
        <w:t>Section 3: Consignment notes, page 23</w:t>
      </w:r>
    </w:p>
    <w:p w:rsidR="00A6136C" w:rsidRDefault="00A6136C" w:rsidP="00A6136C">
      <w:r>
        <w:t>The learning outcome ‘</w:t>
      </w:r>
      <w:r w:rsidR="00217B30" w:rsidRPr="00010E6A">
        <w:rPr>
          <w:i/>
          <w:color w:val="7030A0"/>
        </w:rPr>
        <w:t>3.3</w:t>
      </w:r>
      <w:r w:rsidR="00217B30" w:rsidRPr="00010E6A">
        <w:rPr>
          <w:color w:val="7030A0"/>
        </w:rPr>
        <w:t xml:space="preserve"> </w:t>
      </w:r>
      <w:r w:rsidR="00217B30" w:rsidRPr="009609AC">
        <w:rPr>
          <w:i/>
          <w:color w:val="7030A0"/>
        </w:rPr>
        <w:t>K</w:t>
      </w:r>
      <w:r w:rsidRPr="009609AC">
        <w:rPr>
          <w:i/>
          <w:color w:val="7030A0"/>
        </w:rPr>
        <w:t>now the process for the consignment notes if rejecting a load of hazardous healthcare waste</w:t>
      </w:r>
      <w:r>
        <w:t xml:space="preserve">’ was added </w:t>
      </w:r>
      <w:r w:rsidR="00217B30">
        <w:t xml:space="preserve">to </w:t>
      </w:r>
      <w:r>
        <w:t xml:space="preserve">the syllabus. </w:t>
      </w:r>
    </w:p>
    <w:p w:rsidR="00A6136C" w:rsidRPr="00286918" w:rsidRDefault="00A6136C" w:rsidP="00A6136C">
      <w:pPr>
        <w:rPr>
          <w:b/>
        </w:rPr>
      </w:pPr>
      <w:r w:rsidRPr="00286918">
        <w:rPr>
          <w:b/>
        </w:rPr>
        <w:t>Hazardous Waste Returns</w:t>
      </w:r>
    </w:p>
    <w:p w:rsidR="00A6136C" w:rsidRDefault="00A6136C" w:rsidP="00A6136C">
      <w:r>
        <w:t xml:space="preserve">Hazardous waste consignee returns are completed to inform the environmental regulators about the hazardous waste consignments that have been received, removed or disposed at a site. </w:t>
      </w:r>
    </w:p>
    <w:p w:rsidR="00A6136C" w:rsidRDefault="00A6136C" w:rsidP="00A6136C">
      <w:r>
        <w:t>They are a compulsory requirement of the Hazardous Waste Regulations 2005 and should include any hazardous waste loads you have rejected from site.</w:t>
      </w:r>
    </w:p>
    <w:p w:rsidR="00A6136C" w:rsidRDefault="00A6136C" w:rsidP="00A6136C">
      <w:pPr>
        <w:rPr>
          <w:b/>
        </w:rPr>
      </w:pPr>
      <w:r>
        <w:rPr>
          <w:b/>
        </w:rPr>
        <w:t>What if a waste load arrives without a consignment note?</w:t>
      </w:r>
    </w:p>
    <w:p w:rsidR="00A6136C" w:rsidRDefault="00A6136C" w:rsidP="00A6136C">
      <w:r>
        <w:t xml:space="preserve">You may commit an offence if you (or another party) create a consignment note when the waste arrives at your site. </w:t>
      </w:r>
    </w:p>
    <w:p w:rsidR="00F67009" w:rsidRDefault="00A6136C" w:rsidP="009609AC">
      <w:r>
        <w:t xml:space="preserve">Under these circumstances, you must create a written explanation outlining the reason the </w:t>
      </w:r>
    </w:p>
    <w:p w:rsidR="00F67009" w:rsidRDefault="00F67009" w:rsidP="009609AC"/>
    <w:p w:rsidR="009609AC" w:rsidRDefault="00A6136C" w:rsidP="009609AC">
      <w:r>
        <w:t>waste is being rejected, a description of the waste, the names of the producer</w:t>
      </w:r>
      <w:r w:rsidR="009609AC">
        <w:t>, holder, consignor and carrier.</w:t>
      </w:r>
    </w:p>
    <w:p w:rsidR="00AE4804" w:rsidRPr="00AE4804" w:rsidRDefault="00AE4804" w:rsidP="009609AC">
      <w:pPr>
        <w:rPr>
          <w:i/>
          <w:color w:val="7030A0"/>
        </w:rPr>
      </w:pPr>
      <w:r>
        <w:rPr>
          <w:i/>
          <w:color w:val="7030A0"/>
        </w:rPr>
        <w:t xml:space="preserve">Section 4: </w:t>
      </w:r>
      <w:r w:rsidR="00AB5205">
        <w:rPr>
          <w:i/>
          <w:color w:val="7030A0"/>
        </w:rPr>
        <w:t>Pre-acceptance and Acceptance, page 27</w:t>
      </w:r>
    </w:p>
    <w:p w:rsidR="00AE4804" w:rsidRDefault="00AB5205" w:rsidP="008B1233">
      <w:pPr>
        <w:spacing w:after="0"/>
      </w:pPr>
      <w:r>
        <w:rPr>
          <w:b/>
        </w:rPr>
        <w:t xml:space="preserve">New content: </w:t>
      </w:r>
      <w:r>
        <w:t>If the inspection or analysis indicates that the waste fails to meet the acceptance criteria</w:t>
      </w:r>
      <w:r w:rsidR="00BE3C38">
        <w:t>,</w:t>
      </w:r>
      <w:r>
        <w:t xml:space="preserve"> then store such loads in a dedicated quarantine area and deal with them appropriately.</w:t>
      </w:r>
    </w:p>
    <w:p w:rsidR="00A6136C" w:rsidRDefault="00A6136C" w:rsidP="00A6136C">
      <w:pPr>
        <w:spacing w:after="0"/>
      </w:pPr>
    </w:p>
    <w:p w:rsidR="00C02BF3" w:rsidRPr="00C02BF3" w:rsidRDefault="00C02BF3" w:rsidP="00C02BF3">
      <w:pPr>
        <w:rPr>
          <w:i/>
          <w:color w:val="7030A0"/>
        </w:rPr>
      </w:pPr>
      <w:r>
        <w:rPr>
          <w:i/>
          <w:color w:val="7030A0"/>
        </w:rPr>
        <w:t>Revised List of Sources</w:t>
      </w:r>
    </w:p>
    <w:tbl>
      <w:tblPr>
        <w:tblStyle w:val="TableGrid"/>
        <w:tblW w:w="5000" w:type="pct"/>
        <w:tblLayout w:type="fixed"/>
        <w:tblLook w:val="04A0" w:firstRow="1" w:lastRow="0" w:firstColumn="1" w:lastColumn="0" w:noHBand="0" w:noVBand="1"/>
      </w:tblPr>
      <w:tblGrid>
        <w:gridCol w:w="959"/>
        <w:gridCol w:w="3416"/>
      </w:tblGrid>
      <w:tr w:rsidR="00C02BF3" w:rsidRPr="00903C2D" w:rsidTr="008B1233">
        <w:tc>
          <w:tcPr>
            <w:tcW w:w="1096" w:type="pct"/>
            <w:shd w:val="clear" w:color="auto" w:fill="7030A0"/>
          </w:tcPr>
          <w:p w:rsidR="00C02BF3" w:rsidRPr="00C02BF3" w:rsidRDefault="00C02BF3" w:rsidP="00C02BF3">
            <w:pPr>
              <w:rPr>
                <w:b/>
                <w:color w:val="FFFFFF" w:themeColor="background1"/>
              </w:rPr>
            </w:pPr>
            <w:r w:rsidRPr="00C02BF3">
              <w:rPr>
                <w:b/>
                <w:color w:val="FFFFFF" w:themeColor="background1"/>
              </w:rPr>
              <w:t>Page</w:t>
            </w:r>
          </w:p>
        </w:tc>
        <w:tc>
          <w:tcPr>
            <w:tcW w:w="3904" w:type="pct"/>
            <w:shd w:val="clear" w:color="auto" w:fill="7030A0"/>
          </w:tcPr>
          <w:p w:rsidR="00C02BF3" w:rsidRPr="00C02BF3" w:rsidRDefault="00C02BF3" w:rsidP="00C02BF3">
            <w:pPr>
              <w:rPr>
                <w:b/>
                <w:color w:val="FFFFFF" w:themeColor="background1"/>
              </w:rPr>
            </w:pPr>
            <w:r w:rsidRPr="00C02BF3">
              <w:rPr>
                <w:b/>
                <w:color w:val="FFFFFF" w:themeColor="background1"/>
              </w:rPr>
              <w:t>Source</w:t>
            </w:r>
          </w:p>
        </w:tc>
      </w:tr>
      <w:tr w:rsidR="008B1233" w:rsidRPr="00903C2D" w:rsidTr="008B1233">
        <w:tc>
          <w:tcPr>
            <w:tcW w:w="1096" w:type="pct"/>
          </w:tcPr>
          <w:p w:rsidR="008B1233" w:rsidRPr="008B1233" w:rsidRDefault="008B1233" w:rsidP="008B1233">
            <w:pPr>
              <w:spacing w:after="120"/>
              <w:rPr>
                <w:b/>
                <w:bCs/>
                <w:szCs w:val="20"/>
              </w:rPr>
            </w:pPr>
            <w:r w:rsidRPr="008B1233">
              <w:rPr>
                <w:szCs w:val="20"/>
              </w:rPr>
              <w:t>12,</w:t>
            </w:r>
            <w:r w:rsidRPr="008B1233">
              <w:t xml:space="preserve"> </w:t>
            </w:r>
            <w:r w:rsidRPr="008B1233">
              <w:rPr>
                <w:szCs w:val="20"/>
              </w:rPr>
              <w:t>13,</w:t>
            </w:r>
            <w:r w:rsidRPr="008B1233">
              <w:t xml:space="preserve"> </w:t>
            </w:r>
            <w:r w:rsidRPr="008B1233">
              <w:rPr>
                <w:szCs w:val="20"/>
              </w:rPr>
              <w:t>14,</w:t>
            </w:r>
            <w:r w:rsidRPr="008B1233">
              <w:t xml:space="preserve"> </w:t>
            </w:r>
            <w:r w:rsidRPr="008B1233">
              <w:rPr>
                <w:szCs w:val="20"/>
              </w:rPr>
              <w:t>32,</w:t>
            </w:r>
            <w:r w:rsidRPr="008B1233">
              <w:t xml:space="preserve"> </w:t>
            </w:r>
            <w:r w:rsidRPr="008B1233">
              <w:rPr>
                <w:szCs w:val="20"/>
              </w:rPr>
              <w:t>33</w:t>
            </w:r>
          </w:p>
        </w:tc>
        <w:tc>
          <w:tcPr>
            <w:tcW w:w="3904" w:type="pct"/>
          </w:tcPr>
          <w:p w:rsidR="008B1233" w:rsidRPr="00D60E31" w:rsidRDefault="00571D1C" w:rsidP="008B1233">
            <w:hyperlink r:id="rId11" w:history="1">
              <w:r w:rsidR="008B1233" w:rsidRPr="008B1233">
                <w:rPr>
                  <w:rStyle w:val="Hyperlink"/>
                </w:rPr>
                <w:t>Health Technical Memorandum 07-01:Safe Management of Healthcare Waste</w:t>
              </w:r>
            </w:hyperlink>
          </w:p>
        </w:tc>
      </w:tr>
      <w:tr w:rsidR="008B1233" w:rsidRPr="00903C2D" w:rsidTr="008B1233">
        <w:tc>
          <w:tcPr>
            <w:tcW w:w="1096" w:type="pct"/>
          </w:tcPr>
          <w:p w:rsidR="008B1233" w:rsidRPr="008B1233" w:rsidRDefault="008B1233" w:rsidP="008B1233">
            <w:pPr>
              <w:spacing w:after="120"/>
              <w:rPr>
                <w:b/>
                <w:bCs/>
                <w:szCs w:val="20"/>
              </w:rPr>
            </w:pPr>
            <w:r w:rsidRPr="008B1233">
              <w:rPr>
                <w:szCs w:val="20"/>
              </w:rPr>
              <w:t>12, 13</w:t>
            </w:r>
            <w:r w:rsidRPr="008B1233">
              <w:t>, 14, 32, 33</w:t>
            </w:r>
          </w:p>
        </w:tc>
        <w:tc>
          <w:tcPr>
            <w:tcW w:w="3904" w:type="pct"/>
          </w:tcPr>
          <w:p w:rsidR="008B1233" w:rsidRDefault="00571D1C" w:rsidP="008B1233">
            <w:hyperlink r:id="rId12" w:history="1">
              <w:r w:rsidR="008B1233" w:rsidRPr="008B1233">
                <w:rPr>
                  <w:rStyle w:val="Hyperlink"/>
                </w:rPr>
                <w:t>WHTM 07-01 Welsh Health Technical Memorandum</w:t>
              </w:r>
            </w:hyperlink>
            <w:r w:rsidR="008B1233">
              <w:t xml:space="preserve"> </w:t>
            </w:r>
          </w:p>
          <w:p w:rsidR="008B1233" w:rsidRPr="00D60E31" w:rsidRDefault="008B1233" w:rsidP="008B1233"/>
        </w:tc>
      </w:tr>
      <w:tr w:rsidR="008B1233" w:rsidRPr="00903C2D" w:rsidTr="008B1233">
        <w:tc>
          <w:tcPr>
            <w:tcW w:w="1096" w:type="pct"/>
          </w:tcPr>
          <w:p w:rsidR="008B1233" w:rsidRPr="008B1233" w:rsidRDefault="008B1233" w:rsidP="008B1233">
            <w:pPr>
              <w:spacing w:after="120"/>
              <w:rPr>
                <w:b/>
                <w:bCs/>
                <w:szCs w:val="20"/>
              </w:rPr>
            </w:pPr>
            <w:r w:rsidRPr="008B1233">
              <w:rPr>
                <w:szCs w:val="20"/>
              </w:rPr>
              <w:t>12, 13</w:t>
            </w:r>
            <w:r w:rsidRPr="008B1233">
              <w:t>, 14</w:t>
            </w:r>
          </w:p>
        </w:tc>
        <w:tc>
          <w:tcPr>
            <w:tcW w:w="3904" w:type="pct"/>
          </w:tcPr>
          <w:p w:rsidR="008B1233" w:rsidRPr="00D60E31" w:rsidRDefault="00571D1C" w:rsidP="008B1233">
            <w:hyperlink r:id="rId13" w:history="1">
              <w:r w:rsidR="008B1233" w:rsidRPr="008B1233">
                <w:rPr>
                  <w:rStyle w:val="Hyperlink"/>
                </w:rPr>
                <w:t>HSE Guidance: Management of Healthcare Waste</w:t>
              </w:r>
            </w:hyperlink>
          </w:p>
        </w:tc>
      </w:tr>
      <w:tr w:rsidR="008B1233" w:rsidRPr="00903C2D" w:rsidTr="008B1233">
        <w:tc>
          <w:tcPr>
            <w:tcW w:w="1096" w:type="pct"/>
          </w:tcPr>
          <w:p w:rsidR="008B1233" w:rsidRPr="008B1233" w:rsidRDefault="008B1233" w:rsidP="008B1233">
            <w:pPr>
              <w:spacing w:after="120"/>
              <w:rPr>
                <w:b/>
                <w:bCs/>
                <w:szCs w:val="20"/>
              </w:rPr>
            </w:pPr>
            <w:r w:rsidRPr="008B1233">
              <w:t xml:space="preserve">14, </w:t>
            </w:r>
            <w:r w:rsidRPr="008B1233">
              <w:rPr>
                <w:szCs w:val="20"/>
              </w:rPr>
              <w:t>16,</w:t>
            </w:r>
            <w:r w:rsidRPr="008B1233">
              <w:t xml:space="preserve"> 19, </w:t>
            </w:r>
            <w:r w:rsidRPr="008B1233">
              <w:rPr>
                <w:szCs w:val="20"/>
              </w:rPr>
              <w:t>27,</w:t>
            </w:r>
            <w:r w:rsidRPr="008B1233">
              <w:t xml:space="preserve"> </w:t>
            </w:r>
            <w:r w:rsidRPr="008B1233">
              <w:rPr>
                <w:szCs w:val="20"/>
              </w:rPr>
              <w:t>28,</w:t>
            </w:r>
            <w:r w:rsidRPr="008B1233">
              <w:t xml:space="preserve"> </w:t>
            </w:r>
            <w:r w:rsidRPr="008B1233">
              <w:rPr>
                <w:szCs w:val="20"/>
              </w:rPr>
              <w:t>29</w:t>
            </w:r>
            <w:r w:rsidRPr="008B1233">
              <w:t>, 33</w:t>
            </w:r>
          </w:p>
        </w:tc>
        <w:tc>
          <w:tcPr>
            <w:tcW w:w="3904" w:type="pct"/>
          </w:tcPr>
          <w:p w:rsidR="008B1233" w:rsidRPr="00D60E31" w:rsidRDefault="00571D1C" w:rsidP="008B1233">
            <w:hyperlink r:id="rId14" w:history="1">
              <w:r w:rsidR="008B1233" w:rsidRPr="008B1233">
                <w:rPr>
                  <w:rStyle w:val="Hyperlink"/>
                </w:rPr>
                <w:t>Environment Agency (2011) How to comply with your environmental permit: additional guidance for clinical waste</w:t>
              </w:r>
            </w:hyperlink>
            <w:r w:rsidR="008B1233">
              <w:t xml:space="preserve"> </w:t>
            </w:r>
          </w:p>
        </w:tc>
      </w:tr>
      <w:tr w:rsidR="008B1233" w:rsidRPr="00903C2D" w:rsidTr="008B1233">
        <w:tc>
          <w:tcPr>
            <w:tcW w:w="1096" w:type="pct"/>
          </w:tcPr>
          <w:p w:rsidR="008B1233" w:rsidRPr="008B1233" w:rsidRDefault="008B1233" w:rsidP="008B1233">
            <w:pPr>
              <w:spacing w:after="120"/>
              <w:rPr>
                <w:b/>
                <w:bCs/>
                <w:szCs w:val="20"/>
              </w:rPr>
            </w:pPr>
            <w:r w:rsidRPr="008B1233">
              <w:t xml:space="preserve">14, </w:t>
            </w:r>
            <w:r w:rsidRPr="008B1233">
              <w:rPr>
                <w:szCs w:val="20"/>
              </w:rPr>
              <w:t>16</w:t>
            </w:r>
            <w:r w:rsidRPr="008B1233">
              <w:t>, 27, 28, 33</w:t>
            </w:r>
          </w:p>
        </w:tc>
        <w:tc>
          <w:tcPr>
            <w:tcW w:w="3904" w:type="pct"/>
          </w:tcPr>
          <w:p w:rsidR="008B1233" w:rsidRPr="00D60E31" w:rsidRDefault="00571D1C" w:rsidP="008B1233">
            <w:hyperlink r:id="rId15" w:history="1">
              <w:r w:rsidR="008B1233" w:rsidRPr="008B1233">
                <w:rPr>
                  <w:rStyle w:val="Hyperlink"/>
                </w:rPr>
                <w:t>NRW (2014) How to comply with your environmental permit: additional guidance for clinical waste</w:t>
              </w:r>
            </w:hyperlink>
          </w:p>
        </w:tc>
      </w:tr>
      <w:tr w:rsidR="008B1233" w:rsidRPr="00903C2D" w:rsidTr="008B1233">
        <w:tc>
          <w:tcPr>
            <w:tcW w:w="1096" w:type="pct"/>
          </w:tcPr>
          <w:p w:rsidR="008B1233" w:rsidRPr="008B1233" w:rsidRDefault="008B1233" w:rsidP="008B1233">
            <w:pPr>
              <w:spacing w:after="120"/>
              <w:rPr>
                <w:b/>
                <w:bCs/>
                <w:szCs w:val="20"/>
              </w:rPr>
            </w:pPr>
            <w:r w:rsidRPr="008B1233">
              <w:rPr>
                <w:szCs w:val="20"/>
              </w:rPr>
              <w:t>19</w:t>
            </w:r>
          </w:p>
        </w:tc>
        <w:tc>
          <w:tcPr>
            <w:tcW w:w="3904" w:type="pct"/>
          </w:tcPr>
          <w:p w:rsidR="008B1233" w:rsidRPr="00D60E31" w:rsidRDefault="00571D1C" w:rsidP="008B1233">
            <w:hyperlink r:id="rId16" w:history="1">
              <w:r w:rsidR="008B1233" w:rsidRPr="008B1233">
                <w:rPr>
                  <w:rStyle w:val="Hyperlink"/>
                </w:rPr>
                <w:t>Environment Agency (2015) Waste Classification: Technical Guidance WM3</w:t>
              </w:r>
            </w:hyperlink>
          </w:p>
        </w:tc>
      </w:tr>
      <w:tr w:rsidR="008B1233" w:rsidRPr="00903C2D" w:rsidTr="008B1233">
        <w:tc>
          <w:tcPr>
            <w:tcW w:w="1096" w:type="pct"/>
          </w:tcPr>
          <w:p w:rsidR="008B1233" w:rsidRPr="008B1233" w:rsidRDefault="008B1233" w:rsidP="008B1233">
            <w:pPr>
              <w:spacing w:after="120"/>
              <w:rPr>
                <w:b/>
                <w:bCs/>
                <w:szCs w:val="20"/>
              </w:rPr>
            </w:pPr>
            <w:r w:rsidRPr="008B1233">
              <w:rPr>
                <w:szCs w:val="20"/>
              </w:rPr>
              <w:t>24</w:t>
            </w:r>
          </w:p>
        </w:tc>
        <w:tc>
          <w:tcPr>
            <w:tcW w:w="3904" w:type="pct"/>
          </w:tcPr>
          <w:p w:rsidR="008B1233" w:rsidRPr="008B1233" w:rsidRDefault="00571D1C" w:rsidP="008B1233">
            <w:pPr>
              <w:rPr>
                <w:szCs w:val="20"/>
              </w:rPr>
            </w:pPr>
            <w:hyperlink r:id="rId17" w:history="1">
              <w:r w:rsidR="008B1233" w:rsidRPr="008B1233">
                <w:rPr>
                  <w:rStyle w:val="Hyperlink"/>
                  <w:szCs w:val="20"/>
                </w:rPr>
                <w:t xml:space="preserve">GOV.UK </w:t>
              </w:r>
              <w:r w:rsidR="008B1233" w:rsidRPr="008B1233">
                <w:rPr>
                  <w:rStyle w:val="Hyperlink"/>
                </w:rPr>
                <w:t>–</w:t>
              </w:r>
              <w:r w:rsidR="008B1233" w:rsidRPr="008B1233">
                <w:rPr>
                  <w:rStyle w:val="Hyperlink"/>
                  <w:szCs w:val="20"/>
                </w:rPr>
                <w:t xml:space="preserve"> Hazardous Waste</w:t>
              </w:r>
            </w:hyperlink>
            <w:r w:rsidR="008B1233">
              <w:rPr>
                <w:szCs w:val="20"/>
              </w:rPr>
              <w:t xml:space="preserve"> </w:t>
            </w:r>
          </w:p>
        </w:tc>
      </w:tr>
      <w:tr w:rsidR="008B1233" w:rsidRPr="00903C2D" w:rsidTr="008B1233">
        <w:tc>
          <w:tcPr>
            <w:tcW w:w="1096" w:type="pct"/>
          </w:tcPr>
          <w:p w:rsidR="008B1233" w:rsidRPr="008B1233" w:rsidRDefault="008B1233" w:rsidP="008B1233">
            <w:pPr>
              <w:spacing w:after="120"/>
              <w:rPr>
                <w:b/>
                <w:bCs/>
                <w:szCs w:val="20"/>
              </w:rPr>
            </w:pPr>
            <w:r w:rsidRPr="008B1233">
              <w:rPr>
                <w:szCs w:val="20"/>
              </w:rPr>
              <w:t>24</w:t>
            </w:r>
          </w:p>
        </w:tc>
        <w:tc>
          <w:tcPr>
            <w:tcW w:w="3904" w:type="pct"/>
          </w:tcPr>
          <w:p w:rsidR="008B1233" w:rsidRPr="00D60E31" w:rsidRDefault="00571D1C" w:rsidP="008B1233">
            <w:pPr>
              <w:rPr>
                <w:szCs w:val="20"/>
              </w:rPr>
            </w:pPr>
            <w:hyperlink r:id="rId18" w:history="1">
              <w:r w:rsidR="008B1233" w:rsidRPr="008B1233">
                <w:rPr>
                  <w:rStyle w:val="Hyperlink"/>
                  <w:szCs w:val="20"/>
                </w:rPr>
                <w:t>NRW – Hazardous Waste Returns</w:t>
              </w:r>
            </w:hyperlink>
          </w:p>
        </w:tc>
      </w:tr>
      <w:tr w:rsidR="008B1233" w:rsidRPr="00903C2D" w:rsidTr="008B1233">
        <w:tc>
          <w:tcPr>
            <w:tcW w:w="1096" w:type="pct"/>
          </w:tcPr>
          <w:p w:rsidR="008B1233" w:rsidRPr="008B1233" w:rsidRDefault="008B1233" w:rsidP="008B1233">
            <w:pPr>
              <w:spacing w:after="120"/>
              <w:rPr>
                <w:b/>
                <w:bCs/>
                <w:szCs w:val="20"/>
              </w:rPr>
            </w:pPr>
            <w:r w:rsidRPr="008B1233">
              <w:rPr>
                <w:szCs w:val="20"/>
              </w:rPr>
              <w:t>24</w:t>
            </w:r>
          </w:p>
        </w:tc>
        <w:tc>
          <w:tcPr>
            <w:tcW w:w="3904" w:type="pct"/>
          </w:tcPr>
          <w:p w:rsidR="008B1233" w:rsidRPr="008B1233" w:rsidRDefault="00571D1C" w:rsidP="008B1233">
            <w:hyperlink r:id="rId19" w:history="1">
              <w:r w:rsidR="008B1233" w:rsidRPr="008B1233">
                <w:rPr>
                  <w:rStyle w:val="Hyperlink"/>
                </w:rPr>
                <w:t>Your waste – your responsibility (Duty of Care)</w:t>
              </w:r>
            </w:hyperlink>
          </w:p>
        </w:tc>
      </w:tr>
    </w:tbl>
    <w:p w:rsidR="00A674E5" w:rsidRDefault="00C02BF3" w:rsidP="00C02BF3">
      <w:pPr>
        <w:spacing w:before="240"/>
        <w:rPr>
          <w:i/>
        </w:rPr>
      </w:pPr>
      <w:r w:rsidRPr="00C02BF3">
        <w:rPr>
          <w:b/>
          <w:i/>
        </w:rPr>
        <w:t>Please note:</w:t>
      </w:r>
      <w:r w:rsidRPr="00C02BF3">
        <w:rPr>
          <w:i/>
        </w:rPr>
        <w:t xml:space="preserve"> this information was correct at the time of publishing. If you find these links are broken, type the document title into a search engine</w:t>
      </w:r>
      <w:r>
        <w:rPr>
          <w:i/>
        </w:rPr>
        <w:t>.</w:t>
      </w:r>
    </w:p>
    <w:p w:rsidR="00A6136C" w:rsidRDefault="00A6136C" w:rsidP="00A6136C">
      <w:pPr>
        <w:spacing w:before="240" w:after="0"/>
        <w:rPr>
          <w:i/>
        </w:rPr>
      </w:pPr>
    </w:p>
    <w:tbl>
      <w:tblPr>
        <w:tblStyle w:val="TableGrid"/>
        <w:tblW w:w="0" w:type="auto"/>
        <w:tblLook w:val="04A0" w:firstRow="1" w:lastRow="0" w:firstColumn="1" w:lastColumn="0" w:noHBand="0" w:noVBand="1"/>
      </w:tblPr>
      <w:tblGrid>
        <w:gridCol w:w="4375"/>
      </w:tblGrid>
      <w:tr w:rsidR="00A6136C" w:rsidTr="00A6136C">
        <w:tc>
          <w:tcPr>
            <w:tcW w:w="4375" w:type="dxa"/>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A6136C" w:rsidRDefault="00A6136C" w:rsidP="00A6136C">
            <w:pPr>
              <w:rPr>
                <w:b/>
              </w:rPr>
            </w:pPr>
          </w:p>
          <w:p w:rsidR="00A6136C" w:rsidRDefault="00A6136C" w:rsidP="00A6136C">
            <w:pPr>
              <w:rPr>
                <w:b/>
              </w:rPr>
            </w:pPr>
            <w:r>
              <w:rPr>
                <w:b/>
              </w:rPr>
              <w:t>About this sheet</w:t>
            </w:r>
          </w:p>
          <w:p w:rsidR="00A6136C" w:rsidRDefault="00A6136C" w:rsidP="00A6136C">
            <w:pPr>
              <w:spacing w:before="240"/>
              <w:rPr>
                <w:i/>
              </w:rPr>
            </w:pPr>
            <w:r w:rsidRPr="00AA6976">
              <w:rPr>
                <w:i/>
              </w:rPr>
              <w:t xml:space="preserve">The Continuing Competence Free Update Sheet is designed to be used by purchasers of the Continuing Competence Revision Guides for the 2016-2018 period. </w:t>
            </w:r>
          </w:p>
          <w:p w:rsidR="00A6136C" w:rsidRPr="00AA6976" w:rsidRDefault="00A6136C" w:rsidP="00A6136C">
            <w:pPr>
              <w:rPr>
                <w:i/>
              </w:rPr>
            </w:pPr>
          </w:p>
          <w:p w:rsidR="00A6136C" w:rsidRPr="00AA6976" w:rsidRDefault="00A6136C" w:rsidP="00A6136C">
            <w:pPr>
              <w:rPr>
                <w:i/>
              </w:rPr>
            </w:pPr>
            <w:r w:rsidRPr="00AA6976">
              <w:rPr>
                <w:i/>
              </w:rPr>
              <w:t>It will highlight any changes in technical guidance and sources used as a basis for the Continuing Competence question bank to support the revision of users.</w:t>
            </w:r>
          </w:p>
          <w:p w:rsidR="00A6136C" w:rsidRDefault="00A6136C" w:rsidP="00A6136C">
            <w:pPr>
              <w:rPr>
                <w:i/>
              </w:rPr>
            </w:pPr>
          </w:p>
        </w:tc>
      </w:tr>
    </w:tbl>
    <w:p w:rsidR="00A6136C" w:rsidRDefault="00A6136C" w:rsidP="003F6D66">
      <w:pPr>
        <w:spacing w:after="0"/>
        <w:rPr>
          <w:b/>
        </w:rPr>
      </w:pPr>
    </w:p>
    <w:p w:rsidR="00A6136C" w:rsidRDefault="00A6136C" w:rsidP="00A6136C">
      <w:pPr>
        <w:rPr>
          <w:b/>
        </w:rPr>
      </w:pPr>
      <w:r>
        <w:rPr>
          <w:b/>
        </w:rPr>
        <w:t>Frequently Asked Questions (FAQs)</w:t>
      </w:r>
    </w:p>
    <w:p w:rsidR="00A6136C" w:rsidRPr="00F02619" w:rsidRDefault="00A6136C" w:rsidP="00A6136C">
      <w:pPr>
        <w:rPr>
          <w:i/>
          <w:color w:val="7030A0"/>
        </w:rPr>
      </w:pPr>
      <w:r w:rsidRPr="00F02619">
        <w:rPr>
          <w:i/>
          <w:color w:val="7030A0"/>
        </w:rPr>
        <w:t>How much does the test cost?</w:t>
      </w:r>
    </w:p>
    <w:p w:rsidR="00A6136C" w:rsidRDefault="00A6136C" w:rsidP="00A6136C">
      <w:r>
        <w:t xml:space="preserve">Each test costs </w:t>
      </w:r>
      <w:r w:rsidRPr="00964157">
        <w:rPr>
          <w:b/>
          <w:u w:val="single"/>
        </w:rPr>
        <w:t>£139</w:t>
      </w:r>
      <w:r>
        <w:t xml:space="preserve"> irrespective of the number of Activity Specific Tests chosen (a maximum of three activity specific tests can be taken at one time).</w:t>
      </w:r>
    </w:p>
    <w:p w:rsidR="00A6136C" w:rsidRPr="00F02619" w:rsidRDefault="00A6136C" w:rsidP="00A6136C">
      <w:pPr>
        <w:rPr>
          <w:i/>
          <w:color w:val="7030A0"/>
        </w:rPr>
      </w:pPr>
      <w:r w:rsidRPr="00F02619">
        <w:rPr>
          <w:i/>
          <w:color w:val="7030A0"/>
        </w:rPr>
        <w:t>What form of personal identification can I use at the test centre?</w:t>
      </w:r>
    </w:p>
    <w:p w:rsidR="00A6136C" w:rsidRDefault="00A6136C" w:rsidP="00A6136C">
      <w:pPr>
        <w:pStyle w:val="ListParagraph"/>
        <w:numPr>
          <w:ilvl w:val="0"/>
          <w:numId w:val="1"/>
        </w:numPr>
      </w:pPr>
      <w:r>
        <w:t>A valid signed passport of any country with your photograph and signature.</w:t>
      </w:r>
    </w:p>
    <w:p w:rsidR="00A6136C" w:rsidRDefault="00A6136C" w:rsidP="00A6136C">
      <w:pPr>
        <w:pStyle w:val="ListParagraph"/>
        <w:numPr>
          <w:ilvl w:val="0"/>
          <w:numId w:val="1"/>
        </w:numPr>
      </w:pPr>
      <w:r>
        <w:t>A valid signed UK photo card driving licence (full or provisional).</w:t>
      </w:r>
    </w:p>
    <w:p w:rsidR="00A6136C" w:rsidRPr="008A2290" w:rsidRDefault="00A6136C" w:rsidP="00A6136C">
      <w:pPr>
        <w:pStyle w:val="ListParagraph"/>
        <w:numPr>
          <w:ilvl w:val="0"/>
          <w:numId w:val="1"/>
        </w:numPr>
      </w:pPr>
      <w:r>
        <w:t>If you have none of these, you may present a Citizen’s ID Card.</w:t>
      </w:r>
    </w:p>
    <w:p w:rsidR="00A6136C" w:rsidRDefault="00A6136C" w:rsidP="00A6136C">
      <w:pPr>
        <w:rPr>
          <w:i/>
          <w:color w:val="7030A0"/>
        </w:rPr>
      </w:pPr>
      <w:r>
        <w:rPr>
          <w:i/>
          <w:color w:val="7030A0"/>
        </w:rPr>
        <w:t>How can I find out if I have passed the test?</w:t>
      </w:r>
    </w:p>
    <w:p w:rsidR="003F6D66" w:rsidRDefault="00A6136C" w:rsidP="00286918">
      <w:r>
        <w:t xml:space="preserve">At the end of the test you will receive your score report which provides the scores for each component of the Generic Knowledge Test and the score for each Activity Specific Test you have taken. </w:t>
      </w:r>
    </w:p>
    <w:p w:rsidR="00A6136C" w:rsidRPr="00AB5205" w:rsidRDefault="003F6D66" w:rsidP="00286918">
      <w:r>
        <w:t>T</w:t>
      </w:r>
      <w:r w:rsidR="00A6136C">
        <w:t xml:space="preserve">here is an example on the back of your score report showing how to work out if you’ve passed. Alternatively, you can go to </w:t>
      </w:r>
      <w:hyperlink r:id="rId20" w:history="1">
        <w:r w:rsidR="00A6136C" w:rsidRPr="00902207">
          <w:rPr>
            <w:rStyle w:val="Hyperlink"/>
          </w:rPr>
          <w:t>https://wamitab.org.uk/competence/continuing-competence/test-score-calculator/</w:t>
        </w:r>
      </w:hyperlink>
      <w:r w:rsidR="00A6136C">
        <w:t xml:space="preserve"> and type in your scores.</w:t>
      </w:r>
    </w:p>
    <w:sectPr w:rsidR="00A6136C" w:rsidRPr="00AB5205" w:rsidSect="00A674E5">
      <w:headerReference w:type="default" r:id="rId21"/>
      <w:footerReference w:type="default" r:id="rId22"/>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36C" w:rsidRDefault="00A6136C" w:rsidP="00033393">
      <w:pPr>
        <w:spacing w:after="0" w:line="240" w:lineRule="auto"/>
      </w:pPr>
      <w:r>
        <w:separator/>
      </w:r>
    </w:p>
  </w:endnote>
  <w:endnote w:type="continuationSeparator" w:id="0">
    <w:p w:rsidR="00A6136C" w:rsidRDefault="00A6136C" w:rsidP="0003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770377"/>
      <w:docPartObj>
        <w:docPartGallery w:val="Page Numbers (Bottom of Page)"/>
        <w:docPartUnique/>
      </w:docPartObj>
    </w:sdtPr>
    <w:sdtEndPr/>
    <w:sdtContent>
      <w:sdt>
        <w:sdtPr>
          <w:id w:val="-1011378125"/>
          <w:docPartObj>
            <w:docPartGallery w:val="Page Numbers (Top of Page)"/>
            <w:docPartUnique/>
          </w:docPartObj>
        </w:sdtPr>
        <w:sdtEndPr/>
        <w:sdtContent>
          <w:p w:rsidR="00A6136C" w:rsidRDefault="00A6136C" w:rsidP="00FB3587">
            <w:pPr>
              <w:spacing w:after="0"/>
            </w:pPr>
            <w:r>
              <w:rPr>
                <w:noProof/>
                <w:lang w:eastAsia="en-GB"/>
              </w:rPr>
              <mc:AlternateContent>
                <mc:Choice Requires="wps">
                  <w:drawing>
                    <wp:anchor distT="0" distB="0" distL="114300" distR="114300" simplePos="0" relativeHeight="251661312" behindDoc="0" locked="0" layoutInCell="1" allowOverlap="1" wp14:anchorId="4F37019B" wp14:editId="0C4579FE">
                      <wp:simplePos x="0" y="0"/>
                      <wp:positionH relativeFrom="column">
                        <wp:posOffset>-912495</wp:posOffset>
                      </wp:positionH>
                      <wp:positionV relativeFrom="paragraph">
                        <wp:posOffset>-271051</wp:posOffset>
                      </wp:positionV>
                      <wp:extent cx="7560310" cy="135890"/>
                      <wp:effectExtent l="0" t="0" r="21590" b="16510"/>
                      <wp:wrapNone/>
                      <wp:docPr id="2" name="Rectangle 2"/>
                      <wp:cNvGraphicFramePr/>
                      <a:graphic xmlns:a="http://schemas.openxmlformats.org/drawingml/2006/main">
                        <a:graphicData uri="http://schemas.microsoft.com/office/word/2010/wordprocessingShape">
                          <wps:wsp>
                            <wps:cNvSpPr/>
                            <wps:spPr>
                              <a:xfrm>
                                <a:off x="0" y="0"/>
                                <a:ext cx="7560310" cy="13589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1.85pt;margin-top:-21.35pt;width:595.3pt;height:1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hGkwIAAK4FAAAOAAAAZHJzL2Uyb0RvYy54bWysVN9P4zAMfj/p/oco70fbwfgx0aEJxOkk&#10;BAg48ZylyVopjXNOtm7315+TdoUDdA/o9pDFsf3Z/mr7/GLbGrZR6BuwJS8Ocs6UlVA1dlXyn0/X&#10;304580HYShiwquQ75fnF/OuX887N1ARqMJVCRiDWzzpX8joEN8syL2vVCn8ATllSasBWBBJxlVUo&#10;OkJvTTbJ8+OsA6wcglTe0+tVr+TzhK+1kuFOa68CMyWn3EI6MZ3LeGbzczFboXB1I4c0xCeyaEVj&#10;KegIdSWCYGts3kG1jUTwoMOBhDYDrRupUg1UTZG/qeaxFk6lWogc70aa/P+Dlbebe2RNVfIJZ1a0&#10;9IkeiDRhV0axSaSnc35GVo/uHgfJ0zXWutXYxn+qgm0TpbuRUrUNTNLjyfQ4PyyIeUm64nB6epY4&#10;z168HfrwXUHL4qXkSNETk2Jz4wNFJNO9SQzmwTTVdWNMEnC1vDTINoI+70l+mC/26H+ZGfs5Twod&#10;XbNIQV90uoWdURHQ2AeliTsqc5JSTl2rxoSElMqGolfVolJ9ntOcfpFZgh89kpQAI7Km+kbsASBO&#10;xHvsHmawj64qNf3onP8rsd559EiRwYbRuW0s4EcAhqoaIvf2e5J6aiJLS6h21FkI/ch5J68b+sA3&#10;wod7gTRj1BO0N8IdHdpAV3IYbpzVgL8/eo/21Pqk5ayjmS25/7UWqDgzPywNxVlxdBSHPAlH05MJ&#10;Cfhas3ytsev2EqhvCtpQTqZrtA9mf9UI7TOtl0WMSiphJcUuuQy4Fy5Dv0toQUm1WCQzGmwnwo19&#10;dDKCR1ZjAz9tnwW6ocsDzcct7OdbzN40e28bPS0s1gF0kybhhdeBb1oKqXGGBRa3zms5Wb2s2fkf&#10;AAAA//8DAFBLAwQUAAYACAAAACEAO5nOGOAAAAANAQAADwAAAGRycy9kb3ducmV2LnhtbEyPzU7D&#10;MBCE70i8g7VI3Fo7P2ppiFMhRC+9IFIewI2XJEpsR7HbOm/P9gS32Z3R7LflPpqRXXH2vbMSkrUA&#10;hrZxurethO/TYfUCzAdltRqdRQkLethXjw+lKrS72S+81qFlVGJ9oSR0IUwF577p0Ci/dhNa8n7c&#10;bFSgcW65ntWNys3IUyE23Kje0oVOTfjeYTPUFyNBHI5mu3wexZTVw5IMfRQfuyjl81N8ewUWMIa/&#10;MNzxCR0qYjq7i9WejRJWSZ5tKUsqT0ncIyLf7ICdaZUmGfCq5P+/qH4BAAD//wMAUEsBAi0AFAAG&#10;AAgAAAAhALaDOJL+AAAA4QEAABMAAAAAAAAAAAAAAAAAAAAAAFtDb250ZW50X1R5cGVzXS54bWxQ&#10;SwECLQAUAAYACAAAACEAOP0h/9YAAACUAQAACwAAAAAAAAAAAAAAAAAvAQAAX3JlbHMvLnJlbHNQ&#10;SwECLQAUAAYACAAAACEAzXq4RpMCAACuBQAADgAAAAAAAAAAAAAAAAAuAgAAZHJzL2Uyb0RvYy54&#10;bWxQSwECLQAUAAYACAAAACEAO5nOGOAAAAANAQAADwAAAAAAAAAAAAAAAADtBAAAZHJzL2Rvd25y&#10;ZXYueG1sUEsFBgAAAAAEAAQA8wAAAPoFAAAAAA==&#10;" fillcolor="#7030a0" strokecolor="#7030a0" strokeweight="2pt"/>
                  </w:pict>
                </mc:Fallback>
              </mc:AlternateContent>
            </w:r>
            <w:r w:rsidRPr="00FB3587">
              <w:t xml:space="preserve"> </w:t>
            </w:r>
            <w:sdt>
              <w:sdtPr>
                <w:id w:val="106205202"/>
                <w:docPartObj>
                  <w:docPartGallery w:val="Page Numbers (Bottom of Page)"/>
                  <w:docPartUnique/>
                </w:docPartObj>
              </w:sdtPr>
              <w:sdtEndPr/>
              <w:sdtContent>
                <w:sdt>
                  <w:sdtPr>
                    <w:id w:val="565050523"/>
                    <w:docPartObj>
                      <w:docPartGallery w:val="Page Numbers (Top of Page)"/>
                      <w:docPartUnique/>
                    </w:docPartObj>
                  </w:sdtPr>
                  <w:sdtEndPr/>
                  <w:sdtContent>
                    <w:sdt>
                      <w:sdtPr>
                        <w:id w:val="18124399"/>
                        <w:docPartObj>
                          <w:docPartGallery w:val="Page Numbers (Top of Page)"/>
                          <w:docPartUnique/>
                        </w:docPartObj>
                      </w:sdtPr>
                      <w:sdtEndPr/>
                      <w:sdtContent>
                        <w:r>
                          <w:rPr>
                            <w:rFonts w:ascii="Calibri" w:hAnsi="Calibri"/>
                            <w:color w:val="000000"/>
                          </w:rPr>
                          <w:t>Copyright ©2019</w:t>
                        </w:r>
                        <w:r w:rsidRPr="00EE1BFB">
                          <w:rPr>
                            <w:rFonts w:ascii="Calibri" w:hAnsi="Calibri"/>
                            <w:color w:val="000000"/>
                          </w:rPr>
                          <w:t xml:space="preserve"> </w:t>
                        </w:r>
                        <w:r>
                          <w:rPr>
                            <w:rFonts w:ascii="Calibri" w:hAnsi="Calibri"/>
                            <w:color w:val="000000"/>
                          </w:rPr>
                          <w:t xml:space="preserve">WAMITAB                                                                                                   </w:t>
                        </w:r>
                        <w:r w:rsidRPr="00962130">
                          <w:t xml:space="preserve">Page </w:t>
                        </w:r>
                        <w:r w:rsidRPr="00962130">
                          <w:rPr>
                            <w:b/>
                          </w:rPr>
                          <w:fldChar w:fldCharType="begin"/>
                        </w:r>
                        <w:r w:rsidRPr="00962130">
                          <w:rPr>
                            <w:b/>
                          </w:rPr>
                          <w:instrText xml:space="preserve"> PAGE </w:instrText>
                        </w:r>
                        <w:r w:rsidRPr="00962130">
                          <w:rPr>
                            <w:b/>
                          </w:rPr>
                          <w:fldChar w:fldCharType="separate"/>
                        </w:r>
                        <w:r w:rsidR="00571D1C">
                          <w:rPr>
                            <w:b/>
                            <w:noProof/>
                          </w:rPr>
                          <w:t>2</w:t>
                        </w:r>
                        <w:r w:rsidRPr="00962130">
                          <w:rPr>
                            <w:b/>
                          </w:rPr>
                          <w:fldChar w:fldCharType="end"/>
                        </w:r>
                        <w:r w:rsidRPr="00962130">
                          <w:t xml:space="preserve"> of </w:t>
                        </w:r>
                        <w:r w:rsidRPr="00962130">
                          <w:rPr>
                            <w:b/>
                          </w:rPr>
                          <w:fldChar w:fldCharType="begin"/>
                        </w:r>
                        <w:r w:rsidRPr="00962130">
                          <w:rPr>
                            <w:b/>
                          </w:rPr>
                          <w:instrText xml:space="preserve"> NUMPAGES  </w:instrText>
                        </w:r>
                        <w:r w:rsidRPr="00962130">
                          <w:rPr>
                            <w:b/>
                          </w:rPr>
                          <w:fldChar w:fldCharType="separate"/>
                        </w:r>
                        <w:r w:rsidR="00571D1C">
                          <w:rPr>
                            <w:b/>
                            <w:noProof/>
                          </w:rPr>
                          <w:t>2</w:t>
                        </w:r>
                        <w:r w:rsidRPr="00962130">
                          <w:rPr>
                            <w:b/>
                          </w:rPr>
                          <w:fldChar w:fldCharType="end"/>
                        </w:r>
                      </w:sdtContent>
                    </w:sdt>
                  </w:sdtContent>
                </w:sdt>
              </w:sdtContent>
            </w:sdt>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36C" w:rsidRDefault="00A6136C" w:rsidP="00033393">
      <w:pPr>
        <w:spacing w:after="0" w:line="240" w:lineRule="auto"/>
      </w:pPr>
      <w:r>
        <w:separator/>
      </w:r>
    </w:p>
  </w:footnote>
  <w:footnote w:type="continuationSeparator" w:id="0">
    <w:p w:rsidR="00A6136C" w:rsidRDefault="00A6136C" w:rsidP="00033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36C" w:rsidRPr="00033393" w:rsidRDefault="00A6136C">
    <w:pPr>
      <w:pStyle w:val="Header"/>
      <w:rPr>
        <w:b/>
      </w:rPr>
    </w:pPr>
    <w:r w:rsidRPr="00033393">
      <w:rPr>
        <w:b/>
        <w:noProof/>
        <w:lang w:eastAsia="en-GB"/>
      </w:rPr>
      <mc:AlternateContent>
        <mc:Choice Requires="wps">
          <w:drawing>
            <wp:anchor distT="0" distB="0" distL="114300" distR="114300" simplePos="0" relativeHeight="251659264" behindDoc="0" locked="0" layoutInCell="1" allowOverlap="1" wp14:anchorId="5D4D6B79" wp14:editId="7E20E67B">
              <wp:simplePos x="0" y="0"/>
              <wp:positionH relativeFrom="column">
                <wp:posOffset>-914400</wp:posOffset>
              </wp:positionH>
              <wp:positionV relativeFrom="paragraph">
                <wp:posOffset>314695</wp:posOffset>
              </wp:positionV>
              <wp:extent cx="7560860" cy="136477"/>
              <wp:effectExtent l="0" t="0" r="21590" b="16510"/>
              <wp:wrapNone/>
              <wp:docPr id="1" name="Rectangle 1"/>
              <wp:cNvGraphicFramePr/>
              <a:graphic xmlns:a="http://schemas.openxmlformats.org/drawingml/2006/main">
                <a:graphicData uri="http://schemas.microsoft.com/office/word/2010/wordprocessingShape">
                  <wps:wsp>
                    <wps:cNvSpPr/>
                    <wps:spPr>
                      <a:xfrm>
                        <a:off x="0" y="0"/>
                        <a:ext cx="7560860" cy="136477"/>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in;margin-top:24.8pt;width:595.35pt;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75kgIAAK4FAAAOAAAAZHJzL2Uyb0RvYy54bWysVFFPGzEMfp+0/xDlfdy1lBYqrqgCMU1C&#10;gICJ5zSX9E7KxZmT9tr9+jm568EA7QGtD2l8tj/bX2yfX+waw7YKfQ224KOjnDNlJZS1XRf859P1&#10;t1POfBC2FAasKvheeX6x+PrlvHVzNYYKTKmQEYj189YVvArBzbPMy0o1wh+BU5aUGrARgURcZyWK&#10;ltAbk43zfJq1gKVDkMp7+nrVKfki4WutZLjT2qvATMEpt5BOTOcqntniXMzXKFxVyz4N8YksGlFb&#10;CjpAXYkg2Abrd1BNLRE86HAkoclA61qqVANVM8rfVPNYCadSLUSOdwNN/v/BytvtPbK6pLfjzIqG&#10;nuiBSBN2bRQbRXpa5+dk9ejusZc8XWOtO41N/Kcq2C5Ruh8oVbvAJH2cnUzz0ykxL0k3Op5OZrMI&#10;mr14O/Thu4KGxUvBkaInJsX2xofO9GASg3kwdXldG5MEXK8uDbKtoOed5cf5Mr0oof9lZuznPAkn&#10;umaRgq7odAt7oyKgsQ9KE3dU5jilnLpWDQkJKZUNo05ViVJ1eZ7k9OtJGDwSJQkwImuqb8DuAeJE&#10;vMfuCOrto6tKTT845/9KrHMePFJksGFwbmoL+BGAoar6yJ39gaSOmsjSCso9dRZCN3LeyeuaHvhG&#10;+HAvkGaMeoL2RrijQxtoCw79jbMK8PdH36M9tT5pOWtpZgvuf20EKs7MD0tDcTaaTOKQJ2FyMhuT&#10;gK81q9cau2kugfqGGp+yS9doH8zhqhGaZ1ovyxiVVMJKil1wGfAgXIZul9CCkmq5TGY02E6EG/vo&#10;ZASPrMYGfto9C3R9lweaj1s4zLeYv2n2zjZ6WlhuAug6TcILrz3ftBRS4/QLLG6d13Kyelmziz8A&#10;AAD//wMAUEsDBBQABgAIAAAAIQB5LoUJ3wAAAAsBAAAPAAAAZHJzL2Rvd25yZXYueG1sTI/BboMw&#10;EETvlfoP1lbqLbFpETQEE1VVc8mlKukHOHgDCLxG2EnM39c5tcfRjGbelLtgRnbF2fWWJCRrAQyp&#10;sbqnVsLPcb96A+a8Iq1GSyhhQQe76vGhVIW2N/rGa+1bFkvIFUpC5/1UcO6aDo1yazshRe9sZ6N8&#10;lHPL9axusdyM/EWIjBvVU1zo1IQfHTZDfTESxP5g8uXrIKbXeliSoQ/icxOkfH4K71tgHoP/C8Md&#10;P6JDFZlO9kLasVHCKknTeMZLSDcZsHtCpFkO7CQhTxLgVcn/f6h+AQAA//8DAFBLAQItABQABgAI&#10;AAAAIQC2gziS/gAAAOEBAAATAAAAAAAAAAAAAAAAAAAAAABbQ29udGVudF9UeXBlc10ueG1sUEsB&#10;Ai0AFAAGAAgAAAAhADj9If/WAAAAlAEAAAsAAAAAAAAAAAAAAAAALwEAAF9yZWxzLy5yZWxzUEsB&#10;Ai0AFAAGAAgAAAAhAGRE/vmSAgAArgUAAA4AAAAAAAAAAAAAAAAALgIAAGRycy9lMm9Eb2MueG1s&#10;UEsBAi0AFAAGAAgAAAAhAHkuhQnfAAAACwEAAA8AAAAAAAAAAAAAAAAA7AQAAGRycy9kb3ducmV2&#10;LnhtbFBLBQYAAAAABAAEAPMAAAD4BQAAAAA=&#10;" fillcolor="#7030a0" strokecolor="#7030a0" strokeweight="2pt"/>
          </w:pict>
        </mc:Fallback>
      </mc:AlternateContent>
    </w:r>
    <w:r w:rsidRPr="00033393">
      <w:rPr>
        <w:b/>
      </w:rPr>
      <w:t>Continuing Competence</w:t>
    </w:r>
    <w:r w:rsidRPr="00033393">
      <w:rPr>
        <w:b/>
      </w:rPr>
      <w:ptab w:relativeTo="margin" w:alignment="center" w:leader="none"/>
    </w:r>
    <w:r w:rsidRPr="00033393">
      <w:rPr>
        <w:b/>
      </w:rPr>
      <w:t>Free Update Sheet</w:t>
    </w:r>
    <w:r w:rsidRPr="00033393">
      <w:rPr>
        <w:b/>
      </w:rPr>
      <w:ptab w:relativeTo="margin" w:alignment="right" w:leader="none"/>
    </w:r>
    <w:r w:rsidRPr="00033393">
      <w:rPr>
        <w:b/>
      </w:rPr>
      <w:t>Period 2019-2021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90B17"/>
    <w:multiLevelType w:val="hybridMultilevel"/>
    <w:tmpl w:val="24BE0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D900997"/>
    <w:multiLevelType w:val="hybridMultilevel"/>
    <w:tmpl w:val="205A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1005908"/>
    <w:multiLevelType w:val="hybridMultilevel"/>
    <w:tmpl w:val="B9C8B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34E388E"/>
    <w:multiLevelType w:val="hybridMultilevel"/>
    <w:tmpl w:val="B68A5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CA7"/>
    <w:rsid w:val="00010E6A"/>
    <w:rsid w:val="000218C2"/>
    <w:rsid w:val="0002797C"/>
    <w:rsid w:val="00033393"/>
    <w:rsid w:val="000C3A3D"/>
    <w:rsid w:val="0016200C"/>
    <w:rsid w:val="00217B30"/>
    <w:rsid w:val="00286918"/>
    <w:rsid w:val="00327D79"/>
    <w:rsid w:val="003321AB"/>
    <w:rsid w:val="003F1DD8"/>
    <w:rsid w:val="003F6D66"/>
    <w:rsid w:val="00440CA7"/>
    <w:rsid w:val="005607D4"/>
    <w:rsid w:val="00571D1C"/>
    <w:rsid w:val="00585C37"/>
    <w:rsid w:val="00616296"/>
    <w:rsid w:val="0069215B"/>
    <w:rsid w:val="007A593D"/>
    <w:rsid w:val="007F6AC6"/>
    <w:rsid w:val="008A2290"/>
    <w:rsid w:val="008B1233"/>
    <w:rsid w:val="009609AC"/>
    <w:rsid w:val="00964157"/>
    <w:rsid w:val="009B5506"/>
    <w:rsid w:val="00A6136C"/>
    <w:rsid w:val="00A674E5"/>
    <w:rsid w:val="00A97B72"/>
    <w:rsid w:val="00AA6976"/>
    <w:rsid w:val="00AB5205"/>
    <w:rsid w:val="00AE4804"/>
    <w:rsid w:val="00B15D2A"/>
    <w:rsid w:val="00BE3C38"/>
    <w:rsid w:val="00BE5446"/>
    <w:rsid w:val="00C02BF3"/>
    <w:rsid w:val="00C20806"/>
    <w:rsid w:val="00C325F2"/>
    <w:rsid w:val="00D90EA2"/>
    <w:rsid w:val="00DB0056"/>
    <w:rsid w:val="00E961A5"/>
    <w:rsid w:val="00F02619"/>
    <w:rsid w:val="00F029FD"/>
    <w:rsid w:val="00F67009"/>
    <w:rsid w:val="00FB3587"/>
    <w:rsid w:val="00FF5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86918"/>
    <w:pPr>
      <w:keepNext/>
      <w:keepLines/>
      <w:spacing w:after="240"/>
      <w:outlineLvl w:val="1"/>
    </w:pPr>
    <w:rPr>
      <w:rFonts w:ascii="Calibri" w:eastAsia="Times New Roman" w:hAnsi="Calibri" w:cs="Times New Roman"/>
      <w:b/>
      <w:bCs/>
      <w:color w:val="8064A2" w:themeColor="accent4"/>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393"/>
  </w:style>
  <w:style w:type="paragraph" w:styleId="Footer">
    <w:name w:val="footer"/>
    <w:basedOn w:val="Normal"/>
    <w:link w:val="FooterChar"/>
    <w:uiPriority w:val="99"/>
    <w:unhideWhenUsed/>
    <w:rsid w:val="00033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393"/>
  </w:style>
  <w:style w:type="paragraph" w:styleId="BalloonText">
    <w:name w:val="Balloon Text"/>
    <w:basedOn w:val="Normal"/>
    <w:link w:val="BalloonTextChar"/>
    <w:uiPriority w:val="99"/>
    <w:semiHidden/>
    <w:unhideWhenUsed/>
    <w:rsid w:val="00033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93"/>
    <w:rPr>
      <w:rFonts w:ascii="Tahoma" w:hAnsi="Tahoma" w:cs="Tahoma"/>
      <w:sz w:val="16"/>
      <w:szCs w:val="16"/>
    </w:rPr>
  </w:style>
  <w:style w:type="table" w:styleId="TableGrid">
    <w:name w:val="Table Grid"/>
    <w:basedOn w:val="TableNormal"/>
    <w:uiPriority w:val="59"/>
    <w:rsid w:val="00BE5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2619"/>
    <w:pPr>
      <w:ind w:left="720"/>
      <w:contextualSpacing/>
    </w:pPr>
  </w:style>
  <w:style w:type="character" w:styleId="Hyperlink">
    <w:name w:val="Hyperlink"/>
    <w:basedOn w:val="DefaultParagraphFont"/>
    <w:uiPriority w:val="99"/>
    <w:unhideWhenUsed/>
    <w:rsid w:val="00F02619"/>
    <w:rPr>
      <w:color w:val="0000FF" w:themeColor="hyperlink"/>
      <w:u w:val="single"/>
    </w:rPr>
  </w:style>
  <w:style w:type="table" w:styleId="LightShading-Accent4">
    <w:name w:val="Light Shading Accent 4"/>
    <w:basedOn w:val="TableNormal"/>
    <w:uiPriority w:val="60"/>
    <w:rsid w:val="00C02BF3"/>
    <w:pPr>
      <w:spacing w:after="0" w:line="240" w:lineRule="auto"/>
    </w:pPr>
    <w:rPr>
      <w:rFonts w:eastAsiaTheme="minorEastAsia"/>
      <w:color w:val="5F497A" w:themeColor="accent4" w:themeShade="BF"/>
      <w:lang w:eastAsia="en-GB"/>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2Char">
    <w:name w:val="Heading 2 Char"/>
    <w:basedOn w:val="DefaultParagraphFont"/>
    <w:link w:val="Heading2"/>
    <w:uiPriority w:val="9"/>
    <w:rsid w:val="00286918"/>
    <w:rPr>
      <w:rFonts w:ascii="Calibri" w:eastAsia="Times New Roman" w:hAnsi="Calibri" w:cs="Times New Roman"/>
      <w:b/>
      <w:bCs/>
      <w:color w:val="8064A2" w:themeColor="accent4"/>
      <w:sz w:val="26"/>
      <w:szCs w:val="26"/>
      <w:lang w:eastAsia="en-GB"/>
    </w:rPr>
  </w:style>
  <w:style w:type="character" w:styleId="CommentReference">
    <w:name w:val="annotation reference"/>
    <w:basedOn w:val="DefaultParagraphFont"/>
    <w:uiPriority w:val="99"/>
    <w:semiHidden/>
    <w:unhideWhenUsed/>
    <w:rsid w:val="007F6AC6"/>
    <w:rPr>
      <w:sz w:val="16"/>
      <w:szCs w:val="16"/>
    </w:rPr>
  </w:style>
  <w:style w:type="paragraph" w:styleId="CommentText">
    <w:name w:val="annotation text"/>
    <w:basedOn w:val="Normal"/>
    <w:link w:val="CommentTextChar"/>
    <w:uiPriority w:val="99"/>
    <w:semiHidden/>
    <w:unhideWhenUsed/>
    <w:rsid w:val="007F6AC6"/>
    <w:pPr>
      <w:spacing w:line="240" w:lineRule="auto"/>
    </w:pPr>
    <w:rPr>
      <w:sz w:val="20"/>
      <w:szCs w:val="20"/>
    </w:rPr>
  </w:style>
  <w:style w:type="character" w:customStyle="1" w:styleId="CommentTextChar">
    <w:name w:val="Comment Text Char"/>
    <w:basedOn w:val="DefaultParagraphFont"/>
    <w:link w:val="CommentText"/>
    <w:uiPriority w:val="99"/>
    <w:semiHidden/>
    <w:rsid w:val="007F6AC6"/>
    <w:rPr>
      <w:sz w:val="20"/>
      <w:szCs w:val="20"/>
    </w:rPr>
  </w:style>
  <w:style w:type="paragraph" w:styleId="CommentSubject">
    <w:name w:val="annotation subject"/>
    <w:basedOn w:val="CommentText"/>
    <w:next w:val="CommentText"/>
    <w:link w:val="CommentSubjectChar"/>
    <w:uiPriority w:val="99"/>
    <w:semiHidden/>
    <w:unhideWhenUsed/>
    <w:rsid w:val="007F6AC6"/>
    <w:rPr>
      <w:b/>
      <w:bCs/>
    </w:rPr>
  </w:style>
  <w:style w:type="character" w:customStyle="1" w:styleId="CommentSubjectChar">
    <w:name w:val="Comment Subject Char"/>
    <w:basedOn w:val="CommentTextChar"/>
    <w:link w:val="CommentSubject"/>
    <w:uiPriority w:val="99"/>
    <w:semiHidden/>
    <w:rsid w:val="007F6A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86918"/>
    <w:pPr>
      <w:keepNext/>
      <w:keepLines/>
      <w:spacing w:after="240"/>
      <w:outlineLvl w:val="1"/>
    </w:pPr>
    <w:rPr>
      <w:rFonts w:ascii="Calibri" w:eastAsia="Times New Roman" w:hAnsi="Calibri" w:cs="Times New Roman"/>
      <w:b/>
      <w:bCs/>
      <w:color w:val="8064A2" w:themeColor="accent4"/>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393"/>
  </w:style>
  <w:style w:type="paragraph" w:styleId="Footer">
    <w:name w:val="footer"/>
    <w:basedOn w:val="Normal"/>
    <w:link w:val="FooterChar"/>
    <w:uiPriority w:val="99"/>
    <w:unhideWhenUsed/>
    <w:rsid w:val="00033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393"/>
  </w:style>
  <w:style w:type="paragraph" w:styleId="BalloonText">
    <w:name w:val="Balloon Text"/>
    <w:basedOn w:val="Normal"/>
    <w:link w:val="BalloonTextChar"/>
    <w:uiPriority w:val="99"/>
    <w:semiHidden/>
    <w:unhideWhenUsed/>
    <w:rsid w:val="00033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93"/>
    <w:rPr>
      <w:rFonts w:ascii="Tahoma" w:hAnsi="Tahoma" w:cs="Tahoma"/>
      <w:sz w:val="16"/>
      <w:szCs w:val="16"/>
    </w:rPr>
  </w:style>
  <w:style w:type="table" w:styleId="TableGrid">
    <w:name w:val="Table Grid"/>
    <w:basedOn w:val="TableNormal"/>
    <w:uiPriority w:val="59"/>
    <w:rsid w:val="00BE5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2619"/>
    <w:pPr>
      <w:ind w:left="720"/>
      <w:contextualSpacing/>
    </w:pPr>
  </w:style>
  <w:style w:type="character" w:styleId="Hyperlink">
    <w:name w:val="Hyperlink"/>
    <w:basedOn w:val="DefaultParagraphFont"/>
    <w:uiPriority w:val="99"/>
    <w:unhideWhenUsed/>
    <w:rsid w:val="00F02619"/>
    <w:rPr>
      <w:color w:val="0000FF" w:themeColor="hyperlink"/>
      <w:u w:val="single"/>
    </w:rPr>
  </w:style>
  <w:style w:type="table" w:styleId="LightShading-Accent4">
    <w:name w:val="Light Shading Accent 4"/>
    <w:basedOn w:val="TableNormal"/>
    <w:uiPriority w:val="60"/>
    <w:rsid w:val="00C02BF3"/>
    <w:pPr>
      <w:spacing w:after="0" w:line="240" w:lineRule="auto"/>
    </w:pPr>
    <w:rPr>
      <w:rFonts w:eastAsiaTheme="minorEastAsia"/>
      <w:color w:val="5F497A" w:themeColor="accent4" w:themeShade="BF"/>
      <w:lang w:eastAsia="en-GB"/>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2Char">
    <w:name w:val="Heading 2 Char"/>
    <w:basedOn w:val="DefaultParagraphFont"/>
    <w:link w:val="Heading2"/>
    <w:uiPriority w:val="9"/>
    <w:rsid w:val="00286918"/>
    <w:rPr>
      <w:rFonts w:ascii="Calibri" w:eastAsia="Times New Roman" w:hAnsi="Calibri" w:cs="Times New Roman"/>
      <w:b/>
      <w:bCs/>
      <w:color w:val="8064A2" w:themeColor="accent4"/>
      <w:sz w:val="26"/>
      <w:szCs w:val="26"/>
      <w:lang w:eastAsia="en-GB"/>
    </w:rPr>
  </w:style>
  <w:style w:type="character" w:styleId="CommentReference">
    <w:name w:val="annotation reference"/>
    <w:basedOn w:val="DefaultParagraphFont"/>
    <w:uiPriority w:val="99"/>
    <w:semiHidden/>
    <w:unhideWhenUsed/>
    <w:rsid w:val="007F6AC6"/>
    <w:rPr>
      <w:sz w:val="16"/>
      <w:szCs w:val="16"/>
    </w:rPr>
  </w:style>
  <w:style w:type="paragraph" w:styleId="CommentText">
    <w:name w:val="annotation text"/>
    <w:basedOn w:val="Normal"/>
    <w:link w:val="CommentTextChar"/>
    <w:uiPriority w:val="99"/>
    <w:semiHidden/>
    <w:unhideWhenUsed/>
    <w:rsid w:val="007F6AC6"/>
    <w:pPr>
      <w:spacing w:line="240" w:lineRule="auto"/>
    </w:pPr>
    <w:rPr>
      <w:sz w:val="20"/>
      <w:szCs w:val="20"/>
    </w:rPr>
  </w:style>
  <w:style w:type="character" w:customStyle="1" w:styleId="CommentTextChar">
    <w:name w:val="Comment Text Char"/>
    <w:basedOn w:val="DefaultParagraphFont"/>
    <w:link w:val="CommentText"/>
    <w:uiPriority w:val="99"/>
    <w:semiHidden/>
    <w:rsid w:val="007F6AC6"/>
    <w:rPr>
      <w:sz w:val="20"/>
      <w:szCs w:val="20"/>
    </w:rPr>
  </w:style>
  <w:style w:type="paragraph" w:styleId="CommentSubject">
    <w:name w:val="annotation subject"/>
    <w:basedOn w:val="CommentText"/>
    <w:next w:val="CommentText"/>
    <w:link w:val="CommentSubjectChar"/>
    <w:uiPriority w:val="99"/>
    <w:semiHidden/>
    <w:unhideWhenUsed/>
    <w:rsid w:val="007F6AC6"/>
    <w:rPr>
      <w:b/>
      <w:bCs/>
    </w:rPr>
  </w:style>
  <w:style w:type="character" w:customStyle="1" w:styleId="CommentSubjectChar">
    <w:name w:val="Comment Subject Char"/>
    <w:basedOn w:val="CommentTextChar"/>
    <w:link w:val="CommentSubject"/>
    <w:uiPriority w:val="99"/>
    <w:semiHidden/>
    <w:rsid w:val="007F6A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9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se.gov.uk/healthservices/healthcare-waste.htm" TargetMode="External"/><Relationship Id="rId18" Type="http://schemas.openxmlformats.org/officeDocument/2006/relationships/hyperlink" Target="https://naturalresources.wales/guidance-and-advice/environmental-topics/waste-management/hazardous-waste-returns-1/?lang=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wales.nhs.uk/sites3/Documents/254/WHTM%2007-01.pdf" TargetMode="External"/><Relationship Id="rId17" Type="http://schemas.openxmlformats.org/officeDocument/2006/relationships/hyperlink" Target="https://www.gov.uk/dispose-hazardous-waste/consignees"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427077/LIT_10121.pdf" TargetMode="External"/><Relationship Id="rId20" Type="http://schemas.openxmlformats.org/officeDocument/2006/relationships/hyperlink" Target="https://wamitab.org.uk/competence/continuing-competence/test-score-calcul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government/uploads/system/uploads/attachment_data/file/167976/HTM_07-01_Final.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turalresources.wales/media/2113/how-to-comply-with-your-environmental-permit-additional-guidance-for-clinical-waste.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ov.uk/managing-your-waste-an-overview/waste-transfer-not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uploads/system/uploads/attachment_data/file/296418/geho0710bsvi-e-e.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2796F3-7ECD-404C-83C9-1E6E3654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Wamitab</Company>
  <LinksUpToDate>false</LinksUpToDate>
  <CharactersWithSpaces>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Kemp</dc:creator>
  <cp:lastModifiedBy>Sophie Howard</cp:lastModifiedBy>
  <cp:revision>2</cp:revision>
  <cp:lastPrinted>2018-11-07T09:57:00Z</cp:lastPrinted>
  <dcterms:created xsi:type="dcterms:W3CDTF">2019-02-18T16:18:00Z</dcterms:created>
  <dcterms:modified xsi:type="dcterms:W3CDTF">2019-02-18T16:18:00Z</dcterms:modified>
</cp:coreProperties>
</file>